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pPr w:leftFromText="180" w:rightFromText="180" w:vertAnchor="text" w:horzAnchor="margin" w:tblpY="4168"/>
        <w:tblW w:w="0" w:type="auto"/>
        <w:tblBorders>
          <w:top w:val="none" w:sz="0" w:space="0" w:color="auto"/>
          <w:left w:val="none" w:sz="0" w:space="0" w:color="auto"/>
          <w:bottom w:val="none" w:sz="0" w:space="0" w:color="auto"/>
          <w:right w:val="none" w:sz="0" w:space="0" w:color="auto"/>
          <w:insideH w:val="single" w:sz="24" w:space="0" w:color="C0504D" w:themeColor="accent2"/>
          <w:insideV w:val="single" w:sz="24" w:space="0" w:color="C0504D" w:themeColor="accent2"/>
        </w:tblBorders>
        <w:tblLook w:val="04A0" w:firstRow="1" w:lastRow="0" w:firstColumn="1" w:lastColumn="0" w:noHBand="0" w:noVBand="1"/>
      </w:tblPr>
      <w:tblGrid>
        <w:gridCol w:w="8522"/>
      </w:tblGrid>
      <w:tr w:rsidR="00FA3735" w:rsidTr="00A175C7">
        <w:trPr>
          <w:trHeight w:val="2261"/>
        </w:trPr>
        <w:tc>
          <w:tcPr>
            <w:tcW w:w="8522" w:type="dxa"/>
            <w:tcBorders>
              <w:bottom w:val="single" w:sz="24" w:space="0" w:color="auto"/>
            </w:tcBorders>
          </w:tcPr>
          <w:p w:rsidR="00FA3735" w:rsidRDefault="00FA3735" w:rsidP="00FA3735">
            <w:pPr>
              <w:pStyle w:val="TOC1"/>
              <w:rPr>
                <w:rFonts w:ascii="黑体" w:eastAsia="黑体" w:hAnsi="黑体" w:hint="eastAsia"/>
                <w:sz w:val="56"/>
              </w:rPr>
            </w:pPr>
          </w:p>
        </w:tc>
      </w:tr>
      <w:tr w:rsidR="00FA3735" w:rsidTr="00A175C7">
        <w:trPr>
          <w:trHeight w:val="2690"/>
        </w:trPr>
        <w:tc>
          <w:tcPr>
            <w:tcW w:w="8522" w:type="dxa"/>
            <w:tcBorders>
              <w:top w:val="single" w:sz="24" w:space="0" w:color="auto"/>
            </w:tcBorders>
          </w:tcPr>
          <w:p w:rsidR="00FA3735" w:rsidRPr="00FA3735" w:rsidRDefault="00FA3735" w:rsidP="00FA3735">
            <w:pPr>
              <w:pStyle w:val="TOC1"/>
              <w:jc w:val="center"/>
              <w:rPr>
                <w:rFonts w:ascii="黑体" w:eastAsia="黑体" w:hAnsi="黑体"/>
                <w:sz w:val="96"/>
              </w:rPr>
            </w:pPr>
            <w:r w:rsidRPr="00FA3735">
              <w:rPr>
                <w:rFonts w:ascii="黑体" w:eastAsia="黑体" w:hAnsi="黑体" w:hint="eastAsia"/>
                <w:sz w:val="96"/>
              </w:rPr>
              <w:t>教学平台建设方案</w:t>
            </w:r>
          </w:p>
        </w:tc>
      </w:tr>
    </w:tbl>
    <w:p w:rsidR="004C4CF9" w:rsidRPr="004C4CF9" w:rsidRDefault="00A175C7" w:rsidP="000A0C58">
      <w:pPr>
        <w:widowControl/>
        <w:jc w:val="left"/>
      </w:pPr>
      <w:r>
        <w:rPr>
          <w:noProof/>
        </w:rPr>
        <w:drawing>
          <wp:anchor distT="0" distB="0" distL="114300" distR="114300" simplePos="0" relativeHeight="251869184" behindDoc="0" locked="0" layoutInCell="1" allowOverlap="1" wp14:anchorId="7E65F1F1" wp14:editId="27FFB745">
            <wp:simplePos x="0" y="0"/>
            <wp:positionH relativeFrom="column">
              <wp:posOffset>2879725</wp:posOffset>
            </wp:positionH>
            <wp:positionV relativeFrom="paragraph">
              <wp:posOffset>7375525</wp:posOffset>
            </wp:positionV>
            <wp:extent cx="2450465" cy="882015"/>
            <wp:effectExtent l="0" t="0" r="698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13866"/>
                    <a:stretch/>
                  </pic:blipFill>
                  <pic:spPr bwMode="auto">
                    <a:xfrm>
                      <a:off x="0" y="0"/>
                      <a:ext cx="2450465"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735">
        <w:br w:type="page"/>
      </w:r>
    </w:p>
    <w:sdt>
      <w:sdtPr>
        <w:rPr>
          <w:rFonts w:ascii="黑体" w:eastAsia="黑体" w:hAnsi="黑体" w:cstheme="minorBidi"/>
          <w:b w:val="0"/>
          <w:bCs w:val="0"/>
          <w:color w:val="auto"/>
          <w:kern w:val="2"/>
          <w:sz w:val="21"/>
          <w:szCs w:val="22"/>
          <w:lang w:val="zh-CN"/>
        </w:rPr>
        <w:id w:val="-835765092"/>
        <w:docPartObj>
          <w:docPartGallery w:val="Table of Contents"/>
          <w:docPartUnique/>
        </w:docPartObj>
      </w:sdtPr>
      <w:sdtEndPr>
        <w:rPr>
          <w:sz w:val="28"/>
        </w:rPr>
      </w:sdtEndPr>
      <w:sdtContent>
        <w:p w:rsidR="004B206B" w:rsidRDefault="004B206B" w:rsidP="004217BC">
          <w:pPr>
            <w:pStyle w:val="TOC1"/>
            <w:jc w:val="center"/>
            <w:rPr>
              <w:rFonts w:ascii="黑体" w:eastAsia="黑体" w:hAnsi="黑体" w:cstheme="minorBidi" w:hint="eastAsia"/>
              <w:b w:val="0"/>
              <w:bCs w:val="0"/>
              <w:color w:val="auto"/>
              <w:kern w:val="2"/>
              <w:sz w:val="21"/>
              <w:szCs w:val="22"/>
              <w:lang w:val="zh-CN"/>
            </w:rPr>
          </w:pPr>
        </w:p>
        <w:p w:rsidR="00485AFC" w:rsidRPr="00EC5A7E" w:rsidRDefault="00D10591" w:rsidP="004217BC">
          <w:pPr>
            <w:pStyle w:val="TOC1"/>
            <w:jc w:val="center"/>
            <w:rPr>
              <w:rFonts w:ascii="黑体" w:eastAsia="黑体" w:hAnsi="黑体"/>
              <w:sz w:val="32"/>
            </w:rPr>
          </w:pPr>
          <w:bookmarkStart w:id="0" w:name="_GoBack"/>
          <w:bookmarkEnd w:id="0"/>
          <w:r w:rsidRPr="00EC5A7E">
            <w:rPr>
              <w:rFonts w:ascii="黑体" w:eastAsia="黑体" w:hAnsi="黑体"/>
              <w:sz w:val="32"/>
              <w:lang w:val="zh-CN"/>
            </w:rPr>
            <w:t>目录</w:t>
          </w:r>
        </w:p>
        <w:p w:rsidR="00EC5A7E" w:rsidRPr="00EC5A7E" w:rsidRDefault="00D10591" w:rsidP="00EC5A7E">
          <w:pPr>
            <w:pStyle w:val="20"/>
            <w:tabs>
              <w:tab w:val="left" w:pos="1260"/>
              <w:tab w:val="right" w:leader="underscore" w:pos="8296"/>
            </w:tabs>
            <w:spacing w:line="720" w:lineRule="auto"/>
            <w:rPr>
              <w:noProof/>
              <w:sz w:val="24"/>
              <w:szCs w:val="24"/>
            </w:rPr>
          </w:pPr>
          <w:r w:rsidRPr="00EC5A7E">
            <w:rPr>
              <w:rFonts w:ascii="黑体" w:eastAsia="黑体" w:hAnsi="黑体"/>
              <w:sz w:val="24"/>
              <w:szCs w:val="24"/>
            </w:rPr>
            <w:fldChar w:fldCharType="begin"/>
          </w:r>
          <w:r w:rsidRPr="00EC5A7E">
            <w:rPr>
              <w:rFonts w:ascii="黑体" w:eastAsia="黑体" w:hAnsi="黑体"/>
              <w:sz w:val="24"/>
              <w:szCs w:val="24"/>
            </w:rPr>
            <w:instrText xml:space="preserve"> TOC \o "1-3" \h \z \u </w:instrText>
          </w:r>
          <w:r w:rsidRPr="00EC5A7E">
            <w:rPr>
              <w:rFonts w:ascii="黑体" w:eastAsia="黑体" w:hAnsi="黑体"/>
              <w:sz w:val="24"/>
              <w:szCs w:val="24"/>
            </w:rPr>
            <w:fldChar w:fldCharType="separate"/>
          </w:r>
          <w:hyperlink w:anchor="_Toc510170884" w:history="1">
            <w:r w:rsidR="00EC5A7E" w:rsidRPr="00EC5A7E">
              <w:rPr>
                <w:rStyle w:val="a7"/>
                <w:rFonts w:ascii="黑体" w:eastAsia="黑体" w:hAnsi="黑体" w:hint="eastAsia"/>
                <w:noProof/>
                <w:sz w:val="24"/>
                <w:szCs w:val="24"/>
              </w:rPr>
              <w:t>一、</w:t>
            </w:r>
            <w:r w:rsidR="00EC5A7E" w:rsidRPr="00EC5A7E">
              <w:rPr>
                <w:noProof/>
                <w:sz w:val="24"/>
                <w:szCs w:val="24"/>
              </w:rPr>
              <w:tab/>
            </w:r>
            <w:r w:rsidR="00EC5A7E" w:rsidRPr="00EC5A7E">
              <w:rPr>
                <w:rStyle w:val="a7"/>
                <w:rFonts w:ascii="黑体" w:eastAsia="黑体" w:hAnsi="黑体" w:hint="eastAsia"/>
                <w:noProof/>
                <w:sz w:val="24"/>
                <w:szCs w:val="24"/>
              </w:rPr>
              <w:t>指导思想</w:t>
            </w:r>
            <w:r w:rsidR="00EC5A7E" w:rsidRPr="00EC5A7E">
              <w:rPr>
                <w:noProof/>
                <w:webHidden/>
                <w:sz w:val="24"/>
                <w:szCs w:val="24"/>
              </w:rPr>
              <w:tab/>
            </w:r>
            <w:r w:rsidR="00EC5A7E" w:rsidRPr="00EC5A7E">
              <w:rPr>
                <w:noProof/>
                <w:webHidden/>
                <w:sz w:val="24"/>
                <w:szCs w:val="24"/>
              </w:rPr>
              <w:fldChar w:fldCharType="begin"/>
            </w:r>
            <w:r w:rsidR="00EC5A7E" w:rsidRPr="00EC5A7E">
              <w:rPr>
                <w:noProof/>
                <w:webHidden/>
                <w:sz w:val="24"/>
                <w:szCs w:val="24"/>
              </w:rPr>
              <w:instrText xml:space="preserve"> PAGEREF _Toc510170884 \h </w:instrText>
            </w:r>
            <w:r w:rsidR="00EC5A7E" w:rsidRPr="00EC5A7E">
              <w:rPr>
                <w:noProof/>
                <w:webHidden/>
                <w:sz w:val="24"/>
                <w:szCs w:val="24"/>
              </w:rPr>
            </w:r>
            <w:r w:rsidR="00EC5A7E" w:rsidRPr="00EC5A7E">
              <w:rPr>
                <w:noProof/>
                <w:webHidden/>
                <w:sz w:val="24"/>
                <w:szCs w:val="24"/>
              </w:rPr>
              <w:fldChar w:fldCharType="separate"/>
            </w:r>
            <w:r w:rsidR="00EC5A7E" w:rsidRPr="00EC5A7E">
              <w:rPr>
                <w:noProof/>
                <w:webHidden/>
                <w:sz w:val="24"/>
                <w:szCs w:val="24"/>
              </w:rPr>
              <w:t>3</w:t>
            </w:r>
            <w:r w:rsidR="00EC5A7E" w:rsidRPr="00EC5A7E">
              <w:rPr>
                <w:noProof/>
                <w:webHidden/>
                <w:sz w:val="24"/>
                <w:szCs w:val="24"/>
              </w:rPr>
              <w:fldChar w:fldCharType="end"/>
            </w:r>
          </w:hyperlink>
        </w:p>
        <w:p w:rsidR="00EC5A7E" w:rsidRPr="00EC5A7E" w:rsidRDefault="00937542" w:rsidP="00EC5A7E">
          <w:pPr>
            <w:pStyle w:val="20"/>
            <w:tabs>
              <w:tab w:val="left" w:pos="1260"/>
              <w:tab w:val="right" w:leader="underscore" w:pos="8296"/>
            </w:tabs>
            <w:spacing w:line="720" w:lineRule="auto"/>
            <w:rPr>
              <w:noProof/>
              <w:sz w:val="24"/>
              <w:szCs w:val="24"/>
            </w:rPr>
          </w:pPr>
          <w:hyperlink w:anchor="_Toc510170887" w:history="1">
            <w:r w:rsidR="00EC5A7E" w:rsidRPr="00EC5A7E">
              <w:rPr>
                <w:rStyle w:val="a7"/>
                <w:rFonts w:ascii="黑体" w:eastAsia="黑体" w:hAnsi="黑体" w:hint="eastAsia"/>
                <w:noProof/>
                <w:sz w:val="24"/>
                <w:szCs w:val="24"/>
              </w:rPr>
              <w:t>二、</w:t>
            </w:r>
            <w:r w:rsidR="00EC5A7E" w:rsidRPr="00EC5A7E">
              <w:rPr>
                <w:noProof/>
                <w:sz w:val="24"/>
                <w:szCs w:val="24"/>
              </w:rPr>
              <w:tab/>
            </w:r>
            <w:r w:rsidR="00EC5A7E" w:rsidRPr="00EC5A7E">
              <w:rPr>
                <w:rStyle w:val="a7"/>
                <w:rFonts w:ascii="黑体" w:eastAsia="黑体" w:hAnsi="黑体" w:hint="eastAsia"/>
                <w:noProof/>
                <w:sz w:val="24"/>
                <w:szCs w:val="24"/>
              </w:rPr>
              <w:t>建设必要性</w:t>
            </w:r>
            <w:r w:rsidR="00EC5A7E" w:rsidRPr="00EC5A7E">
              <w:rPr>
                <w:noProof/>
                <w:webHidden/>
                <w:sz w:val="24"/>
                <w:szCs w:val="24"/>
              </w:rPr>
              <w:tab/>
            </w:r>
            <w:r w:rsidR="00EC5A7E" w:rsidRPr="00EC5A7E">
              <w:rPr>
                <w:noProof/>
                <w:webHidden/>
                <w:sz w:val="24"/>
                <w:szCs w:val="24"/>
              </w:rPr>
              <w:fldChar w:fldCharType="begin"/>
            </w:r>
            <w:r w:rsidR="00EC5A7E" w:rsidRPr="00EC5A7E">
              <w:rPr>
                <w:noProof/>
                <w:webHidden/>
                <w:sz w:val="24"/>
                <w:szCs w:val="24"/>
              </w:rPr>
              <w:instrText xml:space="preserve"> PAGEREF _Toc510170887 \h </w:instrText>
            </w:r>
            <w:r w:rsidR="00EC5A7E" w:rsidRPr="00EC5A7E">
              <w:rPr>
                <w:noProof/>
                <w:webHidden/>
                <w:sz w:val="24"/>
                <w:szCs w:val="24"/>
              </w:rPr>
            </w:r>
            <w:r w:rsidR="00EC5A7E" w:rsidRPr="00EC5A7E">
              <w:rPr>
                <w:noProof/>
                <w:webHidden/>
                <w:sz w:val="24"/>
                <w:szCs w:val="24"/>
              </w:rPr>
              <w:fldChar w:fldCharType="separate"/>
            </w:r>
            <w:r w:rsidR="00EC5A7E" w:rsidRPr="00EC5A7E">
              <w:rPr>
                <w:noProof/>
                <w:webHidden/>
                <w:sz w:val="24"/>
                <w:szCs w:val="24"/>
              </w:rPr>
              <w:t>4</w:t>
            </w:r>
            <w:r w:rsidR="00EC5A7E" w:rsidRPr="00EC5A7E">
              <w:rPr>
                <w:noProof/>
                <w:webHidden/>
                <w:sz w:val="24"/>
                <w:szCs w:val="24"/>
              </w:rPr>
              <w:fldChar w:fldCharType="end"/>
            </w:r>
          </w:hyperlink>
        </w:p>
        <w:p w:rsidR="00EC5A7E" w:rsidRPr="00EC5A7E" w:rsidRDefault="00937542" w:rsidP="00EC5A7E">
          <w:pPr>
            <w:pStyle w:val="20"/>
            <w:tabs>
              <w:tab w:val="left" w:pos="1260"/>
              <w:tab w:val="right" w:leader="underscore" w:pos="8296"/>
            </w:tabs>
            <w:spacing w:line="720" w:lineRule="auto"/>
            <w:rPr>
              <w:noProof/>
              <w:sz w:val="24"/>
              <w:szCs w:val="24"/>
            </w:rPr>
          </w:pPr>
          <w:hyperlink w:anchor="_Toc510170892" w:history="1">
            <w:r w:rsidR="00EC5A7E" w:rsidRPr="00EC5A7E">
              <w:rPr>
                <w:rStyle w:val="a7"/>
                <w:rFonts w:ascii="黑体" w:eastAsia="黑体" w:hAnsi="黑体" w:hint="eastAsia"/>
                <w:noProof/>
                <w:sz w:val="24"/>
                <w:szCs w:val="24"/>
              </w:rPr>
              <w:t>三、</w:t>
            </w:r>
            <w:r w:rsidR="00EC5A7E" w:rsidRPr="00EC5A7E">
              <w:rPr>
                <w:noProof/>
                <w:sz w:val="24"/>
                <w:szCs w:val="24"/>
              </w:rPr>
              <w:tab/>
            </w:r>
            <w:r w:rsidR="00EC5A7E" w:rsidRPr="00EC5A7E">
              <w:rPr>
                <w:rStyle w:val="a7"/>
                <w:rFonts w:ascii="黑体" w:eastAsia="黑体" w:hAnsi="黑体" w:hint="eastAsia"/>
                <w:noProof/>
                <w:sz w:val="24"/>
                <w:szCs w:val="24"/>
              </w:rPr>
              <w:t>建设意义</w:t>
            </w:r>
            <w:r w:rsidR="00EC5A7E" w:rsidRPr="00EC5A7E">
              <w:rPr>
                <w:rStyle w:val="a7"/>
                <w:rFonts w:ascii="黑体" w:eastAsia="黑体" w:hAnsi="黑体"/>
                <w:noProof/>
                <w:sz w:val="24"/>
                <w:szCs w:val="24"/>
              </w:rPr>
              <w:t>/</w:t>
            </w:r>
            <w:r w:rsidR="00EC5A7E" w:rsidRPr="00EC5A7E">
              <w:rPr>
                <w:rStyle w:val="a7"/>
                <w:rFonts w:ascii="黑体" w:eastAsia="黑体" w:hAnsi="黑体" w:hint="eastAsia"/>
                <w:noProof/>
                <w:sz w:val="24"/>
                <w:szCs w:val="24"/>
              </w:rPr>
              <w:t>建设目标</w:t>
            </w:r>
            <w:r w:rsidR="00EC5A7E" w:rsidRPr="00EC5A7E">
              <w:rPr>
                <w:rStyle w:val="a7"/>
                <w:rFonts w:ascii="黑体" w:eastAsia="黑体" w:hAnsi="黑体"/>
                <w:noProof/>
                <w:sz w:val="24"/>
                <w:szCs w:val="24"/>
              </w:rPr>
              <w:t>/</w:t>
            </w:r>
            <w:r w:rsidR="00EC5A7E" w:rsidRPr="00EC5A7E">
              <w:rPr>
                <w:rStyle w:val="a7"/>
                <w:rFonts w:ascii="黑体" w:eastAsia="黑体" w:hAnsi="黑体" w:hint="eastAsia"/>
                <w:noProof/>
                <w:sz w:val="24"/>
                <w:szCs w:val="24"/>
              </w:rPr>
              <w:t>建设目的</w:t>
            </w:r>
            <w:r w:rsidR="00EC5A7E" w:rsidRPr="00EC5A7E">
              <w:rPr>
                <w:noProof/>
                <w:webHidden/>
                <w:sz w:val="24"/>
                <w:szCs w:val="24"/>
              </w:rPr>
              <w:tab/>
            </w:r>
            <w:r w:rsidR="00EC5A7E" w:rsidRPr="00EC5A7E">
              <w:rPr>
                <w:noProof/>
                <w:webHidden/>
                <w:sz w:val="24"/>
                <w:szCs w:val="24"/>
              </w:rPr>
              <w:fldChar w:fldCharType="begin"/>
            </w:r>
            <w:r w:rsidR="00EC5A7E" w:rsidRPr="00EC5A7E">
              <w:rPr>
                <w:noProof/>
                <w:webHidden/>
                <w:sz w:val="24"/>
                <w:szCs w:val="24"/>
              </w:rPr>
              <w:instrText xml:space="preserve"> PAGEREF _Toc510170892 \h </w:instrText>
            </w:r>
            <w:r w:rsidR="00EC5A7E" w:rsidRPr="00EC5A7E">
              <w:rPr>
                <w:noProof/>
                <w:webHidden/>
                <w:sz w:val="24"/>
                <w:szCs w:val="24"/>
              </w:rPr>
            </w:r>
            <w:r w:rsidR="00EC5A7E" w:rsidRPr="00EC5A7E">
              <w:rPr>
                <w:noProof/>
                <w:webHidden/>
                <w:sz w:val="24"/>
                <w:szCs w:val="24"/>
              </w:rPr>
              <w:fldChar w:fldCharType="separate"/>
            </w:r>
            <w:r w:rsidR="00EC5A7E" w:rsidRPr="00EC5A7E">
              <w:rPr>
                <w:noProof/>
                <w:webHidden/>
                <w:sz w:val="24"/>
                <w:szCs w:val="24"/>
              </w:rPr>
              <w:t>5</w:t>
            </w:r>
            <w:r w:rsidR="00EC5A7E" w:rsidRPr="00EC5A7E">
              <w:rPr>
                <w:noProof/>
                <w:webHidden/>
                <w:sz w:val="24"/>
                <w:szCs w:val="24"/>
              </w:rPr>
              <w:fldChar w:fldCharType="end"/>
            </w:r>
          </w:hyperlink>
        </w:p>
        <w:p w:rsidR="00EC5A7E" w:rsidRPr="00EC5A7E" w:rsidRDefault="00937542" w:rsidP="00EC5A7E">
          <w:pPr>
            <w:pStyle w:val="20"/>
            <w:tabs>
              <w:tab w:val="left" w:pos="1260"/>
              <w:tab w:val="right" w:leader="underscore" w:pos="8296"/>
            </w:tabs>
            <w:spacing w:line="720" w:lineRule="auto"/>
            <w:rPr>
              <w:noProof/>
              <w:sz w:val="24"/>
              <w:szCs w:val="24"/>
            </w:rPr>
          </w:pPr>
          <w:hyperlink w:anchor="_Toc510170897" w:history="1">
            <w:r w:rsidR="00EC5A7E" w:rsidRPr="00EC5A7E">
              <w:rPr>
                <w:rStyle w:val="a7"/>
                <w:rFonts w:ascii="黑体" w:eastAsia="黑体" w:hAnsi="黑体" w:hint="eastAsia"/>
                <w:noProof/>
                <w:sz w:val="24"/>
                <w:szCs w:val="24"/>
              </w:rPr>
              <w:t>四、</w:t>
            </w:r>
            <w:r w:rsidR="00EC5A7E" w:rsidRPr="00EC5A7E">
              <w:rPr>
                <w:noProof/>
                <w:sz w:val="24"/>
                <w:szCs w:val="24"/>
              </w:rPr>
              <w:tab/>
            </w:r>
            <w:r w:rsidR="00EC5A7E" w:rsidRPr="00EC5A7E">
              <w:rPr>
                <w:rStyle w:val="a7"/>
                <w:rFonts w:ascii="黑体" w:eastAsia="黑体" w:hAnsi="黑体" w:hint="eastAsia"/>
                <w:noProof/>
                <w:sz w:val="24"/>
                <w:szCs w:val="24"/>
              </w:rPr>
              <w:t>建设架构</w:t>
            </w:r>
            <w:r w:rsidR="00EC5A7E" w:rsidRPr="00EC5A7E">
              <w:rPr>
                <w:noProof/>
                <w:webHidden/>
                <w:sz w:val="24"/>
                <w:szCs w:val="24"/>
              </w:rPr>
              <w:tab/>
            </w:r>
            <w:r w:rsidR="00EC5A7E" w:rsidRPr="00EC5A7E">
              <w:rPr>
                <w:noProof/>
                <w:webHidden/>
                <w:sz w:val="24"/>
                <w:szCs w:val="24"/>
              </w:rPr>
              <w:fldChar w:fldCharType="begin"/>
            </w:r>
            <w:r w:rsidR="00EC5A7E" w:rsidRPr="00EC5A7E">
              <w:rPr>
                <w:noProof/>
                <w:webHidden/>
                <w:sz w:val="24"/>
                <w:szCs w:val="24"/>
              </w:rPr>
              <w:instrText xml:space="preserve"> PAGEREF _Toc510170897 \h </w:instrText>
            </w:r>
            <w:r w:rsidR="00EC5A7E" w:rsidRPr="00EC5A7E">
              <w:rPr>
                <w:noProof/>
                <w:webHidden/>
                <w:sz w:val="24"/>
                <w:szCs w:val="24"/>
              </w:rPr>
            </w:r>
            <w:r w:rsidR="00EC5A7E" w:rsidRPr="00EC5A7E">
              <w:rPr>
                <w:noProof/>
                <w:webHidden/>
                <w:sz w:val="24"/>
                <w:szCs w:val="24"/>
              </w:rPr>
              <w:fldChar w:fldCharType="separate"/>
            </w:r>
            <w:r w:rsidR="00EC5A7E" w:rsidRPr="00EC5A7E">
              <w:rPr>
                <w:noProof/>
                <w:webHidden/>
                <w:sz w:val="24"/>
                <w:szCs w:val="24"/>
              </w:rPr>
              <w:t>6</w:t>
            </w:r>
            <w:r w:rsidR="00EC5A7E" w:rsidRPr="00EC5A7E">
              <w:rPr>
                <w:noProof/>
                <w:webHidden/>
                <w:sz w:val="24"/>
                <w:szCs w:val="24"/>
              </w:rPr>
              <w:fldChar w:fldCharType="end"/>
            </w:r>
          </w:hyperlink>
        </w:p>
        <w:p w:rsidR="00EC5A7E" w:rsidRPr="00EC5A7E" w:rsidRDefault="00937542" w:rsidP="00EC5A7E">
          <w:pPr>
            <w:pStyle w:val="20"/>
            <w:tabs>
              <w:tab w:val="left" w:pos="1260"/>
              <w:tab w:val="right" w:leader="underscore" w:pos="8296"/>
            </w:tabs>
            <w:spacing w:line="720" w:lineRule="auto"/>
            <w:rPr>
              <w:noProof/>
              <w:sz w:val="24"/>
              <w:szCs w:val="24"/>
            </w:rPr>
          </w:pPr>
          <w:hyperlink w:anchor="_Toc510170898" w:history="1">
            <w:r w:rsidR="00EC5A7E" w:rsidRPr="00EC5A7E">
              <w:rPr>
                <w:rStyle w:val="a7"/>
                <w:rFonts w:ascii="黑体" w:eastAsia="黑体" w:hAnsi="黑体" w:hint="eastAsia"/>
                <w:noProof/>
                <w:sz w:val="24"/>
                <w:szCs w:val="24"/>
              </w:rPr>
              <w:t>五、</w:t>
            </w:r>
            <w:r w:rsidR="00EC5A7E" w:rsidRPr="00EC5A7E">
              <w:rPr>
                <w:noProof/>
                <w:sz w:val="24"/>
                <w:szCs w:val="24"/>
              </w:rPr>
              <w:tab/>
            </w:r>
            <w:r w:rsidR="00EC5A7E" w:rsidRPr="00EC5A7E">
              <w:rPr>
                <w:rStyle w:val="a7"/>
                <w:rFonts w:ascii="黑体" w:eastAsia="黑体" w:hAnsi="黑体" w:hint="eastAsia"/>
                <w:noProof/>
                <w:sz w:val="24"/>
                <w:szCs w:val="24"/>
              </w:rPr>
              <w:t>建设内容</w:t>
            </w:r>
            <w:r w:rsidR="00EC5A7E" w:rsidRPr="00EC5A7E">
              <w:rPr>
                <w:noProof/>
                <w:webHidden/>
                <w:sz w:val="24"/>
                <w:szCs w:val="24"/>
              </w:rPr>
              <w:tab/>
            </w:r>
            <w:r w:rsidR="00EC5A7E" w:rsidRPr="00EC5A7E">
              <w:rPr>
                <w:noProof/>
                <w:webHidden/>
                <w:sz w:val="24"/>
                <w:szCs w:val="24"/>
              </w:rPr>
              <w:fldChar w:fldCharType="begin"/>
            </w:r>
            <w:r w:rsidR="00EC5A7E" w:rsidRPr="00EC5A7E">
              <w:rPr>
                <w:noProof/>
                <w:webHidden/>
                <w:sz w:val="24"/>
                <w:szCs w:val="24"/>
              </w:rPr>
              <w:instrText xml:space="preserve"> PAGEREF _Toc510170898 \h </w:instrText>
            </w:r>
            <w:r w:rsidR="00EC5A7E" w:rsidRPr="00EC5A7E">
              <w:rPr>
                <w:noProof/>
                <w:webHidden/>
                <w:sz w:val="24"/>
                <w:szCs w:val="24"/>
              </w:rPr>
            </w:r>
            <w:r w:rsidR="00EC5A7E" w:rsidRPr="00EC5A7E">
              <w:rPr>
                <w:noProof/>
                <w:webHidden/>
                <w:sz w:val="24"/>
                <w:szCs w:val="24"/>
              </w:rPr>
              <w:fldChar w:fldCharType="separate"/>
            </w:r>
            <w:r w:rsidR="00EC5A7E" w:rsidRPr="00EC5A7E">
              <w:rPr>
                <w:noProof/>
                <w:webHidden/>
                <w:sz w:val="24"/>
                <w:szCs w:val="24"/>
              </w:rPr>
              <w:t>7</w:t>
            </w:r>
            <w:r w:rsidR="00EC5A7E" w:rsidRPr="00EC5A7E">
              <w:rPr>
                <w:noProof/>
                <w:webHidden/>
                <w:sz w:val="24"/>
                <w:szCs w:val="24"/>
              </w:rPr>
              <w:fldChar w:fldCharType="end"/>
            </w:r>
          </w:hyperlink>
        </w:p>
        <w:p w:rsidR="00EC5A7E" w:rsidRPr="00EC5A7E" w:rsidRDefault="00937542" w:rsidP="00EC5A7E">
          <w:pPr>
            <w:pStyle w:val="20"/>
            <w:tabs>
              <w:tab w:val="left" w:pos="1260"/>
              <w:tab w:val="right" w:leader="underscore" w:pos="8296"/>
            </w:tabs>
            <w:spacing w:line="720" w:lineRule="auto"/>
            <w:rPr>
              <w:noProof/>
              <w:sz w:val="24"/>
              <w:szCs w:val="24"/>
            </w:rPr>
          </w:pPr>
          <w:hyperlink w:anchor="_Toc510170902" w:history="1">
            <w:r w:rsidR="00EC5A7E" w:rsidRPr="00EC5A7E">
              <w:rPr>
                <w:rStyle w:val="a7"/>
                <w:rFonts w:ascii="黑体" w:eastAsia="黑体" w:hAnsi="黑体" w:hint="eastAsia"/>
                <w:noProof/>
                <w:sz w:val="24"/>
                <w:szCs w:val="24"/>
              </w:rPr>
              <w:t>六、</w:t>
            </w:r>
            <w:r w:rsidR="00EC5A7E" w:rsidRPr="00EC5A7E">
              <w:rPr>
                <w:noProof/>
                <w:sz w:val="24"/>
                <w:szCs w:val="24"/>
              </w:rPr>
              <w:tab/>
            </w:r>
            <w:r w:rsidR="00EC5A7E" w:rsidRPr="00EC5A7E">
              <w:rPr>
                <w:rStyle w:val="a7"/>
                <w:rFonts w:ascii="黑体" w:eastAsia="黑体" w:hAnsi="黑体" w:hint="eastAsia"/>
                <w:noProof/>
                <w:sz w:val="24"/>
                <w:szCs w:val="24"/>
              </w:rPr>
              <w:t>合作客户</w:t>
            </w:r>
            <w:r w:rsidR="00EC5A7E" w:rsidRPr="00EC5A7E">
              <w:rPr>
                <w:noProof/>
                <w:webHidden/>
                <w:sz w:val="24"/>
                <w:szCs w:val="24"/>
              </w:rPr>
              <w:tab/>
            </w:r>
            <w:r w:rsidR="00EC5A7E" w:rsidRPr="00EC5A7E">
              <w:rPr>
                <w:noProof/>
                <w:webHidden/>
                <w:sz w:val="24"/>
                <w:szCs w:val="24"/>
              </w:rPr>
              <w:fldChar w:fldCharType="begin"/>
            </w:r>
            <w:r w:rsidR="00EC5A7E" w:rsidRPr="00EC5A7E">
              <w:rPr>
                <w:noProof/>
                <w:webHidden/>
                <w:sz w:val="24"/>
                <w:szCs w:val="24"/>
              </w:rPr>
              <w:instrText xml:space="preserve"> PAGEREF _Toc510170902 \h </w:instrText>
            </w:r>
            <w:r w:rsidR="00EC5A7E" w:rsidRPr="00EC5A7E">
              <w:rPr>
                <w:noProof/>
                <w:webHidden/>
                <w:sz w:val="24"/>
                <w:szCs w:val="24"/>
              </w:rPr>
            </w:r>
            <w:r w:rsidR="00EC5A7E" w:rsidRPr="00EC5A7E">
              <w:rPr>
                <w:noProof/>
                <w:webHidden/>
                <w:sz w:val="24"/>
                <w:szCs w:val="24"/>
              </w:rPr>
              <w:fldChar w:fldCharType="separate"/>
            </w:r>
            <w:r w:rsidR="00EC5A7E" w:rsidRPr="00EC5A7E">
              <w:rPr>
                <w:noProof/>
                <w:webHidden/>
                <w:sz w:val="24"/>
                <w:szCs w:val="24"/>
              </w:rPr>
              <w:t>11</w:t>
            </w:r>
            <w:r w:rsidR="00EC5A7E" w:rsidRPr="00EC5A7E">
              <w:rPr>
                <w:noProof/>
                <w:webHidden/>
                <w:sz w:val="24"/>
                <w:szCs w:val="24"/>
              </w:rPr>
              <w:fldChar w:fldCharType="end"/>
            </w:r>
          </w:hyperlink>
        </w:p>
        <w:p w:rsidR="00485AFC" w:rsidRPr="004217BC" w:rsidRDefault="00D10591" w:rsidP="00EC5A7E">
          <w:pPr>
            <w:spacing w:line="720" w:lineRule="auto"/>
            <w:rPr>
              <w:rFonts w:ascii="黑体" w:eastAsia="黑体" w:hAnsi="黑体"/>
              <w:sz w:val="28"/>
            </w:rPr>
          </w:pPr>
          <w:r w:rsidRPr="00EC5A7E">
            <w:rPr>
              <w:rFonts w:ascii="黑体" w:eastAsia="黑体" w:hAnsi="黑体"/>
              <w:b/>
              <w:bCs/>
              <w:sz w:val="24"/>
              <w:szCs w:val="24"/>
              <w:lang w:val="zh-CN"/>
            </w:rPr>
            <w:fldChar w:fldCharType="end"/>
          </w:r>
        </w:p>
      </w:sdtContent>
    </w:sdt>
    <w:p w:rsidR="00485AFC" w:rsidRPr="004217BC" w:rsidRDefault="00D10591" w:rsidP="004217BC">
      <w:pPr>
        <w:widowControl/>
        <w:spacing w:line="600" w:lineRule="auto"/>
        <w:jc w:val="left"/>
        <w:rPr>
          <w:rFonts w:ascii="黑体" w:eastAsia="黑体" w:hAnsi="黑体"/>
          <w:sz w:val="28"/>
        </w:rPr>
      </w:pPr>
      <w:r w:rsidRPr="004217BC">
        <w:rPr>
          <w:rFonts w:ascii="黑体" w:eastAsia="黑体" w:hAnsi="黑体"/>
          <w:sz w:val="28"/>
        </w:rPr>
        <w:br w:type="page"/>
      </w:r>
    </w:p>
    <w:p w:rsidR="00485AFC" w:rsidRDefault="00485AFC">
      <w:pPr>
        <w:rPr>
          <w:rFonts w:ascii="黑体" w:eastAsia="黑体" w:hAnsi="黑体"/>
        </w:rPr>
      </w:pPr>
    </w:p>
    <w:p w:rsidR="00485AFC" w:rsidRDefault="00D10591" w:rsidP="00254C91">
      <w:pPr>
        <w:pStyle w:val="2"/>
        <w:numPr>
          <w:ilvl w:val="0"/>
          <w:numId w:val="8"/>
        </w:numPr>
        <w:rPr>
          <w:rFonts w:ascii="黑体" w:eastAsia="黑体" w:hAnsi="黑体"/>
        </w:rPr>
      </w:pPr>
      <w:bookmarkStart w:id="1" w:name="_Toc501372375"/>
      <w:bookmarkStart w:id="2" w:name="_Toc501372398"/>
      <w:bookmarkStart w:id="3" w:name="_Toc510170884"/>
      <w:r>
        <w:rPr>
          <w:rFonts w:ascii="黑体" w:eastAsia="黑体" w:hAnsi="黑体" w:hint="eastAsia"/>
        </w:rPr>
        <w:t>指导思想</w:t>
      </w:r>
      <w:bookmarkEnd w:id="1"/>
      <w:bookmarkEnd w:id="2"/>
      <w:bookmarkEnd w:id="3"/>
    </w:p>
    <w:p w:rsidR="00485AFC" w:rsidRDefault="00D10591">
      <w:pPr>
        <w:pStyle w:val="2"/>
        <w:numPr>
          <w:ilvl w:val="0"/>
          <w:numId w:val="2"/>
        </w:numPr>
        <w:rPr>
          <w:rFonts w:ascii="黑体" w:eastAsia="黑体" w:hAnsi="黑体"/>
          <w:b w:val="0"/>
          <w:sz w:val="24"/>
        </w:rPr>
      </w:pPr>
      <w:bookmarkStart w:id="4" w:name="_Toc509226266"/>
      <w:bookmarkStart w:id="5" w:name="_Toc509226612"/>
      <w:bookmarkStart w:id="6" w:name="_Toc509326271"/>
      <w:bookmarkStart w:id="7" w:name="_Toc509226217"/>
      <w:bookmarkStart w:id="8" w:name="_Toc509325505"/>
      <w:bookmarkStart w:id="9" w:name="_Toc510167651"/>
      <w:bookmarkStart w:id="10" w:name="_Toc510170838"/>
      <w:bookmarkStart w:id="11" w:name="_Toc510170885"/>
      <w:bookmarkStart w:id="12" w:name="_Toc508800927"/>
      <w:bookmarkStart w:id="13" w:name="_Toc508801383"/>
      <w:r>
        <w:rPr>
          <w:rFonts w:ascii="黑体" w:eastAsia="黑体" w:hAnsi="黑体" w:hint="eastAsia"/>
          <w:b w:val="0"/>
          <w:sz w:val="24"/>
        </w:rPr>
        <w:t>教育是重要的民生工程,习近平总书记在党的十九大报告强调，要</w:t>
      </w:r>
      <w:r>
        <w:rPr>
          <w:rFonts w:ascii="黑体" w:eastAsia="黑体" w:hAnsi="黑体"/>
          <w:b w:val="0"/>
          <w:sz w:val="24"/>
        </w:rPr>
        <w:t>办好人民满意的教育</w:t>
      </w:r>
      <w:r>
        <w:rPr>
          <w:rFonts w:ascii="黑体" w:eastAsia="黑体" w:hAnsi="黑体" w:hint="eastAsia"/>
          <w:b w:val="0"/>
          <w:sz w:val="24"/>
        </w:rPr>
        <w:t>并指出当前我国社会主要矛盾的变化。这迫使我们必须深入研究教育领域，特别是高等教育中不平衡不充分的表现形式，抓主要矛盾，主动回应。</w:t>
      </w:r>
      <w:bookmarkEnd w:id="4"/>
      <w:bookmarkEnd w:id="5"/>
      <w:bookmarkEnd w:id="6"/>
      <w:bookmarkEnd w:id="7"/>
      <w:bookmarkEnd w:id="8"/>
      <w:bookmarkEnd w:id="9"/>
      <w:bookmarkEnd w:id="10"/>
      <w:bookmarkEnd w:id="11"/>
    </w:p>
    <w:p w:rsidR="00485AFC" w:rsidRDefault="00D10591" w:rsidP="00254C91">
      <w:pPr>
        <w:pStyle w:val="2"/>
        <w:numPr>
          <w:ilvl w:val="0"/>
          <w:numId w:val="2"/>
        </w:numPr>
        <w:rPr>
          <w:rFonts w:ascii="黑体" w:eastAsia="黑体" w:hAnsi="黑体"/>
        </w:rPr>
      </w:pPr>
      <w:bookmarkStart w:id="14" w:name="_Toc509226267"/>
      <w:bookmarkStart w:id="15" w:name="_Toc509325506"/>
      <w:bookmarkStart w:id="16" w:name="_Toc509326272"/>
      <w:bookmarkStart w:id="17" w:name="_Toc509226613"/>
      <w:bookmarkStart w:id="18" w:name="_Toc509226218"/>
      <w:bookmarkStart w:id="19" w:name="_Toc510167652"/>
      <w:bookmarkStart w:id="20" w:name="_Toc510170839"/>
      <w:bookmarkStart w:id="21" w:name="_Toc510170886"/>
      <w:r>
        <w:rPr>
          <w:rFonts w:ascii="黑体" w:eastAsia="黑体" w:hAnsi="黑体" w:hint="eastAsia"/>
          <w:b w:val="0"/>
          <w:sz w:val="24"/>
        </w:rPr>
        <w:t>2015年，李克强总理在政府工作报告中首次提出“互联网＋”行动计划，强调要推动移动互联网、云计算、大数据、物联网等与现代各行业的健康发展，站在新的战略高度，推进信息技术与传统行业的生态融合。</w:t>
      </w:r>
      <w:r>
        <w:rPr>
          <w:rFonts w:ascii="黑体" w:eastAsia="黑体" w:hAnsi="黑体"/>
          <w:b w:val="0"/>
          <w:sz w:val="24"/>
        </w:rPr>
        <w:t xml:space="preserve"> </w:t>
      </w:r>
      <w:r>
        <w:rPr>
          <w:rFonts w:ascii="黑体" w:eastAsia="黑体" w:hAnsi="黑体" w:hint="eastAsia"/>
          <w:b w:val="0"/>
          <w:sz w:val="24"/>
        </w:rPr>
        <w:t>随着“互联网+”被纳入国家战略，日新月异的技术为教育改革提供新的发展契机。</w:t>
      </w:r>
      <w:r>
        <w:rPr>
          <w:rFonts w:ascii="黑体" w:eastAsia="黑体" w:hAnsi="黑体"/>
          <w:b w:val="0"/>
          <w:sz w:val="24"/>
        </w:rPr>
        <w:t>大学教育作为高等教育体系中培养较高水平人才的教学基地,应当自觉迎合“互联网+”的浪潮</w:t>
      </w:r>
      <w:r>
        <w:rPr>
          <w:rFonts w:ascii="黑体" w:eastAsia="黑体" w:hAnsi="黑体" w:hint="eastAsia"/>
          <w:b w:val="0"/>
          <w:sz w:val="24"/>
        </w:rPr>
        <w:t>，</w:t>
      </w:r>
      <w:r>
        <w:rPr>
          <w:rFonts w:ascii="黑体" w:eastAsia="黑体" w:hAnsi="黑体"/>
          <w:b w:val="0"/>
          <w:sz w:val="24"/>
        </w:rPr>
        <w:t>主动将</w:t>
      </w:r>
      <w:r>
        <w:rPr>
          <w:rFonts w:ascii="黑体" w:eastAsia="黑体" w:hAnsi="黑体" w:hint="eastAsia"/>
          <w:b w:val="0"/>
          <w:sz w:val="24"/>
        </w:rPr>
        <w:t>移动</w:t>
      </w:r>
      <w:r>
        <w:rPr>
          <w:rFonts w:ascii="黑体" w:eastAsia="黑体" w:hAnsi="黑体"/>
          <w:b w:val="0"/>
          <w:sz w:val="24"/>
        </w:rPr>
        <w:t>互联网技术融入</w:t>
      </w:r>
      <w:r>
        <w:rPr>
          <w:rFonts w:ascii="黑体" w:eastAsia="黑体" w:hAnsi="黑体" w:hint="eastAsia"/>
          <w:b w:val="0"/>
          <w:sz w:val="24"/>
        </w:rPr>
        <w:t>到日常教学中，作为传统教育体系的</w:t>
      </w:r>
      <w:r>
        <w:rPr>
          <w:rFonts w:ascii="黑体" w:eastAsia="黑体" w:hAnsi="黑体"/>
          <w:b w:val="0"/>
          <w:sz w:val="24"/>
        </w:rPr>
        <w:t>有力补充</w:t>
      </w:r>
      <w:r>
        <w:rPr>
          <w:rFonts w:ascii="黑体" w:eastAsia="黑体" w:hAnsi="黑体" w:hint="eastAsia"/>
          <w:b w:val="0"/>
          <w:sz w:val="24"/>
        </w:rPr>
        <w:t>，探索搭建以学生为中心的教学模式，提高教育质量，为配合泛在化</w:t>
      </w:r>
      <w:r>
        <w:rPr>
          <w:rFonts w:ascii="黑体" w:eastAsia="黑体" w:hAnsi="黑体"/>
          <w:b w:val="0"/>
          <w:sz w:val="24"/>
        </w:rPr>
        <w:t>的教学理念提供</w:t>
      </w:r>
      <w:r>
        <w:rPr>
          <w:rFonts w:ascii="黑体" w:eastAsia="黑体" w:hAnsi="黑体" w:hint="eastAsia"/>
          <w:b w:val="0"/>
          <w:sz w:val="24"/>
        </w:rPr>
        <w:t>技术</w:t>
      </w:r>
      <w:r>
        <w:rPr>
          <w:rFonts w:ascii="黑体" w:eastAsia="黑体" w:hAnsi="黑体"/>
          <w:b w:val="0"/>
          <w:sz w:val="24"/>
        </w:rPr>
        <w:t>支持。</w:t>
      </w:r>
      <w:bookmarkEnd w:id="12"/>
      <w:bookmarkEnd w:id="13"/>
      <w:bookmarkEnd w:id="14"/>
      <w:bookmarkEnd w:id="15"/>
      <w:bookmarkEnd w:id="16"/>
      <w:bookmarkEnd w:id="17"/>
      <w:bookmarkEnd w:id="18"/>
      <w:bookmarkEnd w:id="19"/>
      <w:bookmarkEnd w:id="20"/>
      <w:bookmarkEnd w:id="21"/>
      <w:r>
        <w:rPr>
          <w:rFonts w:ascii="黑体" w:eastAsia="黑体" w:hAnsi="黑体"/>
        </w:rPr>
        <w:br w:type="page"/>
      </w:r>
    </w:p>
    <w:p w:rsidR="00485AFC" w:rsidRDefault="00D10591" w:rsidP="00E036F4">
      <w:pPr>
        <w:pStyle w:val="2"/>
        <w:numPr>
          <w:ilvl w:val="0"/>
          <w:numId w:val="8"/>
        </w:numPr>
        <w:rPr>
          <w:rFonts w:ascii="黑体" w:eastAsia="黑体" w:hAnsi="黑体"/>
        </w:rPr>
      </w:pPr>
      <w:bookmarkStart w:id="22" w:name="_Toc501372399"/>
      <w:bookmarkStart w:id="23" w:name="_Toc501372376"/>
      <w:bookmarkStart w:id="24" w:name="_Toc510170887"/>
      <w:r>
        <w:rPr>
          <w:rFonts w:ascii="黑体" w:eastAsia="黑体" w:hAnsi="黑体" w:hint="eastAsia"/>
        </w:rPr>
        <w:lastRenderedPageBreak/>
        <w:t>建设必要性</w:t>
      </w:r>
      <w:bookmarkEnd w:id="22"/>
      <w:bookmarkEnd w:id="23"/>
      <w:bookmarkEnd w:id="24"/>
    </w:p>
    <w:p w:rsidR="00485AFC" w:rsidRDefault="00D10591">
      <w:pPr>
        <w:widowControl/>
        <w:spacing w:before="100" w:beforeAutospacing="1" w:after="100" w:afterAutospacing="1" w:line="360" w:lineRule="auto"/>
        <w:ind w:firstLine="420"/>
        <w:jc w:val="left"/>
        <w:rPr>
          <w:rFonts w:ascii="黑体" w:eastAsia="黑体" w:hAnsi="黑体"/>
          <w:sz w:val="24"/>
        </w:rPr>
      </w:pPr>
      <w:r>
        <w:rPr>
          <w:rFonts w:ascii="黑体" w:eastAsia="黑体" w:hAnsi="黑体" w:hint="eastAsia"/>
          <w:sz w:val="24"/>
        </w:rPr>
        <w:t>在移动互联网技术的冲击和培养全面发展人才的时代背景下，建立新的教学模式已成为我国高等教育教学改革面临的重要任务。当前，传统教学模式虽占据主导地位，却已经不适应当代</w:t>
      </w:r>
      <w:r>
        <w:rPr>
          <w:rFonts w:ascii="黑体" w:eastAsia="黑体" w:hAnsi="黑体"/>
          <w:sz w:val="24"/>
        </w:rPr>
        <w:t>大学生日益提高的学习需要</w:t>
      </w:r>
      <w:r>
        <w:rPr>
          <w:rFonts w:ascii="黑体" w:eastAsia="黑体" w:hAnsi="黑体" w:hint="eastAsia"/>
          <w:sz w:val="24"/>
        </w:rPr>
        <w:t>，</w:t>
      </w:r>
      <w:r>
        <w:rPr>
          <w:rFonts w:ascii="黑体" w:eastAsia="黑体" w:hAnsi="黑体"/>
          <w:sz w:val="24"/>
        </w:rPr>
        <w:t>还</w:t>
      </w:r>
      <w:r>
        <w:rPr>
          <w:rFonts w:ascii="黑体" w:eastAsia="黑体" w:hAnsi="黑体" w:hint="eastAsia"/>
          <w:sz w:val="24"/>
        </w:rPr>
        <w:t>存在</w:t>
      </w:r>
      <w:r>
        <w:rPr>
          <w:rFonts w:ascii="黑体" w:eastAsia="黑体" w:hAnsi="黑体"/>
          <w:sz w:val="24"/>
        </w:rPr>
        <w:t>一些方面有提升空间</w:t>
      </w:r>
      <w:r>
        <w:rPr>
          <w:rFonts w:ascii="黑体" w:eastAsia="黑体" w:hAnsi="黑体" w:hint="eastAsia"/>
          <w:sz w:val="24"/>
        </w:rPr>
        <w:t>：</w:t>
      </w:r>
    </w:p>
    <w:p w:rsidR="00485AFC" w:rsidRPr="00E036F4" w:rsidRDefault="00E036F4" w:rsidP="00E036F4">
      <w:pPr>
        <w:pStyle w:val="2"/>
        <w:numPr>
          <w:ilvl w:val="0"/>
          <w:numId w:val="9"/>
        </w:numPr>
        <w:rPr>
          <w:rFonts w:ascii="黑体" w:eastAsia="黑体" w:hAnsi="黑体"/>
          <w:sz w:val="24"/>
        </w:rPr>
      </w:pPr>
      <w:bookmarkStart w:id="25" w:name="_Toc510167654"/>
      <w:bookmarkStart w:id="26" w:name="_Toc510170841"/>
      <w:bookmarkStart w:id="27" w:name="_Toc510170888"/>
      <w:r w:rsidRPr="00E036F4">
        <w:rPr>
          <w:rFonts w:ascii="黑体" w:eastAsia="黑体" w:hAnsi="黑体" w:hint="eastAsia"/>
          <w:sz w:val="24"/>
        </w:rPr>
        <w:t>传统</w:t>
      </w:r>
      <w:r w:rsidR="00D10591" w:rsidRPr="00E036F4">
        <w:rPr>
          <w:rFonts w:ascii="黑体" w:eastAsia="黑体" w:hAnsi="黑体" w:hint="eastAsia"/>
          <w:sz w:val="24"/>
        </w:rPr>
        <w:t>教学模式</w:t>
      </w:r>
      <w:r w:rsidRPr="00E036F4">
        <w:rPr>
          <w:rFonts w:ascii="黑体" w:eastAsia="黑体" w:hAnsi="黑体" w:hint="eastAsia"/>
          <w:sz w:val="24"/>
        </w:rPr>
        <w:t>无法</w:t>
      </w:r>
      <w:r w:rsidR="00D10591" w:rsidRPr="00E036F4">
        <w:rPr>
          <w:rFonts w:ascii="黑体" w:eastAsia="黑体" w:hAnsi="黑体" w:hint="eastAsia"/>
          <w:sz w:val="24"/>
        </w:rPr>
        <w:t>满足</w:t>
      </w:r>
      <w:r w:rsidR="00D10591" w:rsidRPr="00E036F4">
        <w:rPr>
          <w:rFonts w:ascii="黑体" w:eastAsia="黑体" w:hAnsi="黑体"/>
          <w:sz w:val="24"/>
        </w:rPr>
        <w:t xml:space="preserve"> “互联网</w:t>
      </w:r>
      <w:r w:rsidR="00D10591" w:rsidRPr="00E036F4">
        <w:rPr>
          <w:rFonts w:ascii="黑体" w:eastAsia="黑体" w:hAnsi="黑体" w:hint="eastAsia"/>
          <w:sz w:val="24"/>
        </w:rPr>
        <w:t>原住民</w:t>
      </w:r>
      <w:r w:rsidR="00D10591" w:rsidRPr="00E036F4">
        <w:rPr>
          <w:rFonts w:ascii="黑体" w:eastAsia="黑体" w:hAnsi="黑体"/>
          <w:sz w:val="24"/>
        </w:rPr>
        <w:t>”</w:t>
      </w:r>
      <w:r w:rsidR="00D10591" w:rsidRPr="00E036F4">
        <w:rPr>
          <w:rFonts w:ascii="黑体" w:eastAsia="黑体" w:hAnsi="黑体" w:hint="eastAsia"/>
          <w:sz w:val="24"/>
        </w:rPr>
        <w:t>的</w:t>
      </w:r>
      <w:r w:rsidR="00D10591" w:rsidRPr="00E036F4">
        <w:rPr>
          <w:rFonts w:ascii="黑体" w:eastAsia="黑体" w:hAnsi="黑体"/>
          <w:sz w:val="24"/>
        </w:rPr>
        <w:t>学习需求</w:t>
      </w:r>
      <w:bookmarkEnd w:id="25"/>
      <w:bookmarkEnd w:id="26"/>
      <w:bookmarkEnd w:id="27"/>
    </w:p>
    <w:p w:rsidR="00485AFC" w:rsidRDefault="00D10591">
      <w:pPr>
        <w:widowControl/>
        <w:spacing w:before="100" w:beforeAutospacing="1" w:after="100" w:afterAutospacing="1" w:line="360" w:lineRule="auto"/>
        <w:ind w:firstLine="420"/>
        <w:jc w:val="left"/>
        <w:rPr>
          <w:rFonts w:ascii="黑体" w:eastAsia="黑体" w:hAnsi="黑体"/>
          <w:sz w:val="24"/>
        </w:rPr>
      </w:pPr>
      <w:r>
        <w:rPr>
          <w:rFonts w:ascii="黑体" w:eastAsia="黑体" w:hAnsi="黑体" w:hint="eastAsia"/>
          <w:sz w:val="24"/>
        </w:rPr>
        <w:t>多数院校目前在教学方式上还是秉承以教师、课堂为中心</w:t>
      </w:r>
      <w:r>
        <w:rPr>
          <w:rFonts w:ascii="黑体" w:eastAsia="黑体" w:hAnsi="黑体"/>
          <w:sz w:val="24"/>
        </w:rPr>
        <w:t>构建教学场景</w:t>
      </w:r>
      <w:r>
        <w:rPr>
          <w:rFonts w:ascii="黑体" w:eastAsia="黑体" w:hAnsi="黑体" w:hint="eastAsia"/>
          <w:sz w:val="24"/>
        </w:rPr>
        <w:t>。然而</w:t>
      </w:r>
      <w:r>
        <w:rPr>
          <w:rFonts w:ascii="黑体" w:eastAsia="黑体" w:hAnsi="黑体"/>
          <w:sz w:val="24"/>
        </w:rPr>
        <w:t>，目前的大学生是在互联网</w:t>
      </w:r>
      <w:r>
        <w:rPr>
          <w:rFonts w:ascii="黑体" w:eastAsia="黑体" w:hAnsi="黑体" w:hint="eastAsia"/>
          <w:sz w:val="24"/>
        </w:rPr>
        <w:t>广泛普及的环境下</w:t>
      </w:r>
      <w:r>
        <w:rPr>
          <w:rFonts w:ascii="黑体" w:eastAsia="黑体" w:hAnsi="黑体"/>
          <w:sz w:val="24"/>
        </w:rPr>
        <w:t>成长起来的。</w:t>
      </w:r>
      <w:r>
        <w:rPr>
          <w:rFonts w:ascii="黑体" w:eastAsia="黑体" w:hAnsi="黑体" w:hint="eastAsia"/>
          <w:sz w:val="24"/>
        </w:rPr>
        <w:t>因此移动</w:t>
      </w:r>
      <w:r>
        <w:rPr>
          <w:rFonts w:ascii="黑体" w:eastAsia="黑体" w:hAnsi="黑体"/>
          <w:sz w:val="24"/>
        </w:rPr>
        <w:t>互联网对于这一代学生而言</w:t>
      </w:r>
      <w:r>
        <w:rPr>
          <w:rFonts w:ascii="黑体" w:eastAsia="黑体" w:hAnsi="黑体" w:hint="eastAsia"/>
          <w:sz w:val="24"/>
        </w:rPr>
        <w:t>是</w:t>
      </w:r>
      <w:r>
        <w:rPr>
          <w:rFonts w:ascii="黑体" w:eastAsia="黑体" w:hAnsi="黑体"/>
          <w:sz w:val="24"/>
        </w:rPr>
        <w:t>不可或缺的基础设施</w:t>
      </w:r>
      <w:r>
        <w:rPr>
          <w:rFonts w:ascii="黑体" w:eastAsia="黑体" w:hAnsi="黑体" w:hint="eastAsia"/>
          <w:sz w:val="24"/>
        </w:rPr>
        <w:t>，</w:t>
      </w:r>
      <w:r>
        <w:rPr>
          <w:rFonts w:ascii="黑体" w:eastAsia="黑体" w:hAnsi="黑体"/>
          <w:sz w:val="24"/>
        </w:rPr>
        <w:t>他们</w:t>
      </w:r>
      <w:r>
        <w:rPr>
          <w:rFonts w:ascii="黑体" w:eastAsia="黑体" w:hAnsi="黑体" w:hint="eastAsia"/>
          <w:sz w:val="24"/>
        </w:rPr>
        <w:t>就是</w:t>
      </w:r>
      <w:r>
        <w:rPr>
          <w:rFonts w:ascii="黑体" w:eastAsia="黑体" w:hAnsi="黑体"/>
          <w:sz w:val="24"/>
        </w:rPr>
        <w:t>“</w:t>
      </w:r>
      <w:r>
        <w:rPr>
          <w:rFonts w:ascii="黑体" w:eastAsia="黑体" w:hAnsi="黑体" w:hint="eastAsia"/>
          <w:sz w:val="24"/>
        </w:rPr>
        <w:t>互联网原住民</w:t>
      </w:r>
      <w:r>
        <w:rPr>
          <w:rFonts w:ascii="黑体" w:eastAsia="黑体" w:hAnsi="黑体"/>
          <w:sz w:val="24"/>
        </w:rPr>
        <w:t>”。</w:t>
      </w:r>
      <w:r>
        <w:rPr>
          <w:rFonts w:ascii="黑体" w:eastAsia="黑体" w:hAnsi="黑体" w:hint="eastAsia"/>
          <w:sz w:val="24"/>
        </w:rPr>
        <w:t>这一特点也</w:t>
      </w:r>
      <w:r>
        <w:rPr>
          <w:rFonts w:ascii="黑体" w:eastAsia="黑体" w:hAnsi="黑体"/>
          <w:sz w:val="24"/>
        </w:rPr>
        <w:t>体现在其对教育模式的需求上。</w:t>
      </w:r>
      <w:r>
        <w:rPr>
          <w:rFonts w:ascii="黑体" w:eastAsia="黑体" w:hAnsi="黑体" w:hint="eastAsia"/>
          <w:sz w:val="24"/>
        </w:rPr>
        <w:t>因此，</w:t>
      </w:r>
      <w:r>
        <w:rPr>
          <w:rFonts w:ascii="黑体" w:eastAsia="黑体" w:hAnsi="黑体"/>
          <w:sz w:val="24"/>
        </w:rPr>
        <w:t>在教学</w:t>
      </w:r>
      <w:r>
        <w:rPr>
          <w:rFonts w:ascii="黑体" w:eastAsia="黑体" w:hAnsi="黑体" w:hint="eastAsia"/>
          <w:sz w:val="24"/>
        </w:rPr>
        <w:t>理念上</w:t>
      </w:r>
      <w:r>
        <w:rPr>
          <w:rFonts w:ascii="黑体" w:eastAsia="黑体" w:hAnsi="黑体"/>
          <w:sz w:val="24"/>
        </w:rPr>
        <w:t>就出现了传统教学理念</w:t>
      </w:r>
      <w:r>
        <w:rPr>
          <w:rFonts w:ascii="黑体" w:eastAsia="黑体" w:hAnsi="黑体" w:hint="eastAsia"/>
          <w:sz w:val="24"/>
        </w:rPr>
        <w:t>无法</w:t>
      </w:r>
      <w:r>
        <w:rPr>
          <w:rFonts w:ascii="黑体" w:eastAsia="黑体" w:hAnsi="黑体"/>
          <w:sz w:val="24"/>
        </w:rPr>
        <w:t>很好适应</w:t>
      </w:r>
      <w:r>
        <w:rPr>
          <w:rFonts w:ascii="黑体" w:eastAsia="黑体" w:hAnsi="黑体" w:hint="eastAsia"/>
          <w:sz w:val="24"/>
        </w:rPr>
        <w:t>“</w:t>
      </w:r>
      <w:r>
        <w:rPr>
          <w:rFonts w:ascii="黑体" w:eastAsia="黑体" w:hAnsi="黑体"/>
          <w:sz w:val="24"/>
        </w:rPr>
        <w:t>互联网原住民</w:t>
      </w:r>
      <w:r>
        <w:rPr>
          <w:rFonts w:ascii="黑体" w:eastAsia="黑体" w:hAnsi="黑体" w:hint="eastAsia"/>
          <w:sz w:val="24"/>
        </w:rPr>
        <w:t>”</w:t>
      </w:r>
      <w:r>
        <w:rPr>
          <w:rFonts w:ascii="黑体" w:eastAsia="黑体" w:hAnsi="黑体"/>
          <w:sz w:val="24"/>
        </w:rPr>
        <w:t>的</w:t>
      </w:r>
      <w:r>
        <w:rPr>
          <w:rFonts w:ascii="黑体" w:eastAsia="黑体" w:hAnsi="黑体" w:hint="eastAsia"/>
          <w:sz w:val="24"/>
        </w:rPr>
        <w:t>教学</w:t>
      </w:r>
      <w:r>
        <w:rPr>
          <w:rFonts w:ascii="黑体" w:eastAsia="黑体" w:hAnsi="黑体"/>
          <w:sz w:val="24"/>
        </w:rPr>
        <w:t>需求</w:t>
      </w:r>
      <w:r>
        <w:rPr>
          <w:rFonts w:ascii="黑体" w:eastAsia="黑体" w:hAnsi="黑体" w:hint="eastAsia"/>
          <w:sz w:val="24"/>
        </w:rPr>
        <w:t>这一现实</w:t>
      </w:r>
      <w:r>
        <w:rPr>
          <w:rFonts w:ascii="黑体" w:eastAsia="黑体" w:hAnsi="黑体"/>
          <w:sz w:val="24"/>
        </w:rPr>
        <w:t>矛盾。</w:t>
      </w:r>
      <w:r>
        <w:rPr>
          <w:rFonts w:ascii="黑体" w:eastAsia="黑体" w:hAnsi="黑体" w:hint="eastAsia"/>
          <w:sz w:val="24"/>
        </w:rPr>
        <w:t>当代大学生</w:t>
      </w:r>
      <w:r>
        <w:rPr>
          <w:rFonts w:ascii="黑体" w:eastAsia="黑体" w:hAnsi="黑体"/>
          <w:sz w:val="24"/>
        </w:rPr>
        <w:t>更多</w:t>
      </w:r>
      <w:r>
        <w:rPr>
          <w:rFonts w:ascii="黑体" w:eastAsia="黑体" w:hAnsi="黑体" w:hint="eastAsia"/>
          <w:sz w:val="24"/>
        </w:rPr>
        <w:t>地</w:t>
      </w:r>
      <w:r>
        <w:rPr>
          <w:rFonts w:ascii="黑体" w:eastAsia="黑体" w:hAnsi="黑体"/>
          <w:sz w:val="24"/>
        </w:rPr>
        <w:t>希望在课堂上体现个性</w:t>
      </w:r>
      <w:r>
        <w:rPr>
          <w:rFonts w:ascii="黑体" w:eastAsia="黑体" w:hAnsi="黑体" w:hint="eastAsia"/>
          <w:sz w:val="24"/>
        </w:rPr>
        <w:t>，</w:t>
      </w:r>
      <w:r>
        <w:rPr>
          <w:rFonts w:ascii="黑体" w:eastAsia="黑体" w:hAnsi="黑体"/>
          <w:sz w:val="24"/>
        </w:rPr>
        <w:t>充分发挥自身在教学互动中的主体地位</w:t>
      </w:r>
      <w:r>
        <w:rPr>
          <w:rFonts w:ascii="黑体" w:eastAsia="黑体" w:hAnsi="黑体" w:hint="eastAsia"/>
          <w:sz w:val="24"/>
        </w:rPr>
        <w:t>；</w:t>
      </w:r>
      <w:r>
        <w:rPr>
          <w:rFonts w:ascii="黑体" w:eastAsia="黑体" w:hAnsi="黑体"/>
          <w:sz w:val="24"/>
        </w:rPr>
        <w:t>在时间和</w:t>
      </w:r>
      <w:r>
        <w:rPr>
          <w:rFonts w:ascii="黑体" w:eastAsia="黑体" w:hAnsi="黑体" w:hint="eastAsia"/>
          <w:sz w:val="24"/>
        </w:rPr>
        <w:t>地点</w:t>
      </w:r>
      <w:r>
        <w:rPr>
          <w:rFonts w:ascii="黑体" w:eastAsia="黑体" w:hAnsi="黑体"/>
          <w:sz w:val="24"/>
        </w:rPr>
        <w:t>上更多地崇尚自由，希望可以随时随地的按照</w:t>
      </w:r>
      <w:r>
        <w:rPr>
          <w:rFonts w:ascii="黑体" w:eastAsia="黑体" w:hAnsi="黑体" w:hint="eastAsia"/>
          <w:sz w:val="24"/>
        </w:rPr>
        <w:t>自身</w:t>
      </w:r>
      <w:r>
        <w:rPr>
          <w:rFonts w:ascii="黑体" w:eastAsia="黑体" w:hAnsi="黑体"/>
          <w:sz w:val="24"/>
        </w:rPr>
        <w:t>的需求获取知识，提升能力</w:t>
      </w:r>
      <w:r>
        <w:rPr>
          <w:rFonts w:ascii="黑体" w:eastAsia="黑体" w:hAnsi="黑体" w:hint="eastAsia"/>
          <w:sz w:val="24"/>
        </w:rPr>
        <w:t>，</w:t>
      </w:r>
      <w:r>
        <w:rPr>
          <w:rFonts w:ascii="黑体" w:eastAsia="黑体" w:hAnsi="黑体"/>
          <w:sz w:val="24"/>
        </w:rPr>
        <w:t>我们称之为“</w:t>
      </w:r>
      <w:r>
        <w:rPr>
          <w:rFonts w:ascii="黑体" w:eastAsia="黑体" w:hAnsi="黑体" w:hint="eastAsia"/>
          <w:sz w:val="24"/>
        </w:rPr>
        <w:t>泛在化</w:t>
      </w:r>
      <w:r>
        <w:rPr>
          <w:rFonts w:ascii="黑体" w:eastAsia="黑体" w:hAnsi="黑体"/>
          <w:sz w:val="24"/>
        </w:rPr>
        <w:t>学习”</w:t>
      </w:r>
      <w:r>
        <w:rPr>
          <w:rFonts w:ascii="黑体" w:eastAsia="黑体" w:hAnsi="黑体" w:hint="eastAsia"/>
          <w:sz w:val="24"/>
        </w:rPr>
        <w:t>。</w:t>
      </w:r>
      <w:r>
        <w:rPr>
          <w:rFonts w:ascii="黑体" w:eastAsia="黑体" w:hAnsi="黑体"/>
          <w:sz w:val="24"/>
        </w:rPr>
        <w:t xml:space="preserve"> </w:t>
      </w:r>
    </w:p>
    <w:p w:rsidR="00485AFC" w:rsidRDefault="00D10591" w:rsidP="00E036F4">
      <w:pPr>
        <w:pStyle w:val="2"/>
        <w:numPr>
          <w:ilvl w:val="0"/>
          <w:numId w:val="9"/>
        </w:numPr>
        <w:rPr>
          <w:rFonts w:ascii="黑体" w:eastAsia="黑体" w:hAnsi="黑体"/>
          <w:sz w:val="24"/>
        </w:rPr>
      </w:pPr>
      <w:bookmarkStart w:id="28" w:name="_Toc510167655"/>
      <w:bookmarkStart w:id="29" w:name="_Toc510170842"/>
      <w:bookmarkStart w:id="30" w:name="_Toc510170889"/>
      <w:r>
        <w:rPr>
          <w:rFonts w:ascii="黑体" w:eastAsia="黑体" w:hAnsi="黑体" w:hint="eastAsia"/>
          <w:sz w:val="24"/>
        </w:rPr>
        <w:t>教学方式缺乏互动，教学质量不高</w:t>
      </w:r>
      <w:bookmarkEnd w:id="28"/>
      <w:bookmarkEnd w:id="29"/>
      <w:bookmarkEnd w:id="30"/>
    </w:p>
    <w:p w:rsidR="00485AFC" w:rsidRDefault="00D10591">
      <w:pPr>
        <w:widowControl/>
        <w:spacing w:before="100" w:beforeAutospacing="1" w:after="100" w:afterAutospacing="1" w:line="360" w:lineRule="auto"/>
        <w:ind w:firstLine="420"/>
        <w:jc w:val="left"/>
        <w:rPr>
          <w:rFonts w:ascii="黑体" w:eastAsia="黑体" w:hAnsi="黑体"/>
          <w:sz w:val="24"/>
        </w:rPr>
      </w:pPr>
      <w:r>
        <w:rPr>
          <w:rFonts w:ascii="黑体" w:eastAsia="黑体" w:hAnsi="黑体" w:hint="eastAsia"/>
          <w:sz w:val="24"/>
        </w:rPr>
        <w:t>随着《教育信息化十年发展规划(2011－2020年)》的发布，教育的信息化已上升为国家战略层次。大部分高校都采用了电脑加大屏幕的教学方式，但是这只是一种代替:大屏幕代替粉笔加黑板，电子书代替教材。从人工填鸭式学习转化为电脑填鸭式学习，师生缺少互动的本质并没有发生改变。传统教学方式只能采取一对一、点对点的互动模式，且无法提供互交式的手段，师生之间也缺少有效的互动渠道，导致学生学习积极性不高，严重影响教学质量。</w:t>
      </w:r>
    </w:p>
    <w:p w:rsidR="00485AFC" w:rsidRDefault="00D10591" w:rsidP="00E036F4">
      <w:pPr>
        <w:pStyle w:val="2"/>
        <w:numPr>
          <w:ilvl w:val="0"/>
          <w:numId w:val="9"/>
        </w:numPr>
        <w:rPr>
          <w:rFonts w:ascii="黑体" w:eastAsia="黑体" w:hAnsi="黑体"/>
          <w:sz w:val="24"/>
        </w:rPr>
      </w:pPr>
      <w:r>
        <w:rPr>
          <w:rFonts w:ascii="黑体" w:eastAsia="黑体" w:hAnsi="黑体" w:hint="eastAsia"/>
          <w:sz w:val="24"/>
        </w:rPr>
        <w:t xml:space="preserve"> </w:t>
      </w:r>
      <w:bookmarkStart w:id="31" w:name="_Toc510167656"/>
      <w:bookmarkStart w:id="32" w:name="_Toc510170843"/>
      <w:bookmarkStart w:id="33" w:name="_Toc510170890"/>
      <w:r>
        <w:rPr>
          <w:rFonts w:ascii="黑体" w:eastAsia="黑体" w:hAnsi="黑体" w:hint="eastAsia"/>
          <w:sz w:val="24"/>
        </w:rPr>
        <w:t>教师受困于教务管理工作，教学效率低</w:t>
      </w:r>
      <w:bookmarkEnd w:id="31"/>
      <w:bookmarkEnd w:id="32"/>
      <w:bookmarkEnd w:id="33"/>
    </w:p>
    <w:p w:rsidR="00485AFC" w:rsidRDefault="00D10591">
      <w:pPr>
        <w:widowControl/>
        <w:spacing w:before="100" w:beforeAutospacing="1" w:after="100" w:afterAutospacing="1" w:line="360" w:lineRule="auto"/>
        <w:ind w:firstLine="420"/>
        <w:jc w:val="left"/>
        <w:rPr>
          <w:rFonts w:ascii="黑体" w:eastAsia="黑体" w:hAnsi="黑体"/>
          <w:sz w:val="24"/>
        </w:rPr>
      </w:pPr>
      <w:r>
        <w:rPr>
          <w:rFonts w:ascii="黑体" w:eastAsia="黑体" w:hAnsi="黑体" w:hint="eastAsia"/>
          <w:sz w:val="24"/>
        </w:rPr>
        <w:t>在实际教学过程中，教师往往还承担大量繁重的教学管理工作，如上课签到、成绩管理、教学文件管理等。由于教务管理岗位的日常工作都与教学运转直接相</w:t>
      </w:r>
      <w:r>
        <w:rPr>
          <w:rFonts w:ascii="黑体" w:eastAsia="黑体" w:hAnsi="黑体" w:hint="eastAsia"/>
          <w:sz w:val="24"/>
        </w:rPr>
        <w:lastRenderedPageBreak/>
        <w:t>关，稍有疏忽就会出现纰漏。因此，教师往往面临行政和教学的双重压力，耗费大量的时间和精力，很难全身心集中在教学设计、科研工作，影响教学效率。</w:t>
      </w:r>
    </w:p>
    <w:p w:rsidR="00485AFC" w:rsidRPr="00E036F4" w:rsidRDefault="00D10591" w:rsidP="00E036F4">
      <w:pPr>
        <w:pStyle w:val="2"/>
        <w:numPr>
          <w:ilvl w:val="0"/>
          <w:numId w:val="9"/>
        </w:numPr>
        <w:rPr>
          <w:rFonts w:ascii="黑体" w:eastAsia="黑体" w:hAnsi="黑体"/>
          <w:sz w:val="24"/>
        </w:rPr>
      </w:pPr>
      <w:bookmarkStart w:id="34" w:name="_Toc510167657"/>
      <w:bookmarkStart w:id="35" w:name="_Toc510170844"/>
      <w:bookmarkStart w:id="36" w:name="_Toc510170891"/>
      <w:r w:rsidRPr="00E036F4">
        <w:rPr>
          <w:rFonts w:ascii="黑体" w:eastAsia="黑体" w:hAnsi="黑体" w:hint="eastAsia"/>
          <w:sz w:val="24"/>
        </w:rPr>
        <w:t>缺少统一的网络监管，影响课堂气氛</w:t>
      </w:r>
      <w:bookmarkEnd w:id="34"/>
      <w:bookmarkEnd w:id="35"/>
      <w:bookmarkEnd w:id="36"/>
    </w:p>
    <w:p w:rsidR="00485AFC" w:rsidRDefault="00D10591">
      <w:pPr>
        <w:widowControl/>
        <w:spacing w:before="100" w:beforeAutospacing="1" w:after="100" w:afterAutospacing="1" w:line="360" w:lineRule="auto"/>
        <w:ind w:firstLine="420"/>
        <w:jc w:val="left"/>
        <w:rPr>
          <w:rFonts w:ascii="黑体" w:eastAsia="黑体" w:hAnsi="黑体"/>
          <w:sz w:val="24"/>
        </w:rPr>
      </w:pPr>
      <w:r>
        <w:rPr>
          <w:rFonts w:ascii="黑体" w:eastAsia="黑体" w:hAnsi="黑体" w:hint="eastAsia"/>
          <w:sz w:val="24"/>
        </w:rPr>
        <w:t>目前院校所提供的信息化教学虽然能够实现学生与电子设备的互交，但是缺少有效的网络监管措施，导致学生在课堂上出现开小差等与教学不相关的网络行为，严重分散学生的注意力，影响课堂气氛，网络教学效果适得其反。</w:t>
      </w:r>
    </w:p>
    <w:p w:rsidR="00485AFC" w:rsidRDefault="00D10591" w:rsidP="00216048">
      <w:pPr>
        <w:pStyle w:val="2"/>
        <w:numPr>
          <w:ilvl w:val="0"/>
          <w:numId w:val="8"/>
        </w:numPr>
        <w:rPr>
          <w:rFonts w:ascii="黑体" w:eastAsia="黑体" w:hAnsi="黑体"/>
        </w:rPr>
      </w:pPr>
      <w:bookmarkStart w:id="37" w:name="_Toc501372377"/>
      <w:bookmarkStart w:id="38" w:name="_Toc501372400"/>
      <w:bookmarkStart w:id="39" w:name="_Toc510170892"/>
      <w:r>
        <w:rPr>
          <w:rFonts w:ascii="黑体" w:eastAsia="黑体" w:hAnsi="黑体" w:hint="eastAsia"/>
        </w:rPr>
        <w:t>建设意义/建设目标/建设目的</w:t>
      </w:r>
      <w:bookmarkEnd w:id="37"/>
      <w:bookmarkEnd w:id="38"/>
      <w:bookmarkEnd w:id="39"/>
    </w:p>
    <w:p w:rsidR="00485AFC" w:rsidRDefault="00D10591">
      <w:pPr>
        <w:widowControl/>
        <w:spacing w:before="100" w:beforeAutospacing="1" w:after="100" w:afterAutospacing="1" w:line="360" w:lineRule="auto"/>
        <w:ind w:firstLine="420"/>
        <w:jc w:val="left"/>
        <w:rPr>
          <w:rFonts w:ascii="黑体" w:eastAsia="黑体" w:hAnsi="黑体"/>
          <w:sz w:val="24"/>
        </w:rPr>
      </w:pPr>
      <w:r>
        <w:rPr>
          <w:rFonts w:ascii="黑体" w:eastAsia="黑体" w:hAnsi="黑体" w:hint="eastAsia"/>
          <w:sz w:val="24"/>
        </w:rPr>
        <w:t>颠覆传统教学模式，打造以互联网为基础的互动教学平台是落实教育部《2017教育信息化工作要点》中对深入推进信息技术与教育融合的具体实践之一。通过建设互动教学平台，高校能进一步促进信息技术在教学中的深入普遍应用，促进线上线下相结合的混合式学习模式普及，为学生创造泛在化的网络学习环境，对于调动学生的积极性，提高教学质量，提升教学效率具有重要促进作用。</w:t>
      </w:r>
    </w:p>
    <w:p w:rsidR="00485AFC" w:rsidRDefault="00D10591" w:rsidP="00216048">
      <w:pPr>
        <w:pStyle w:val="2"/>
        <w:numPr>
          <w:ilvl w:val="0"/>
          <w:numId w:val="10"/>
        </w:numPr>
        <w:rPr>
          <w:rFonts w:ascii="黑体" w:eastAsia="黑体" w:hAnsi="黑体"/>
          <w:sz w:val="24"/>
        </w:rPr>
      </w:pPr>
      <w:bookmarkStart w:id="40" w:name="_Toc510167659"/>
      <w:bookmarkStart w:id="41" w:name="_Toc510170846"/>
      <w:bookmarkStart w:id="42" w:name="_Toc510170893"/>
      <w:r>
        <w:rPr>
          <w:rFonts w:ascii="黑体" w:eastAsia="黑体" w:hAnsi="黑体" w:hint="eastAsia"/>
          <w:sz w:val="24"/>
        </w:rPr>
        <w:t>构建泛在化学习网络，打破传统教学模式的局限</w:t>
      </w:r>
      <w:bookmarkEnd w:id="40"/>
      <w:bookmarkEnd w:id="41"/>
      <w:bookmarkEnd w:id="42"/>
    </w:p>
    <w:p w:rsidR="00485AFC" w:rsidRDefault="00D10591">
      <w:pPr>
        <w:widowControl/>
        <w:spacing w:before="100" w:beforeAutospacing="1" w:after="100" w:afterAutospacing="1" w:line="360" w:lineRule="auto"/>
        <w:ind w:firstLine="420"/>
        <w:jc w:val="left"/>
        <w:rPr>
          <w:rFonts w:ascii="黑体" w:eastAsia="黑体" w:hAnsi="黑体"/>
          <w:sz w:val="24"/>
        </w:rPr>
      </w:pPr>
      <w:r>
        <w:rPr>
          <w:rFonts w:ascii="黑体" w:eastAsia="黑体" w:hAnsi="黑体" w:hint="eastAsia"/>
          <w:sz w:val="24"/>
        </w:rPr>
        <w:t>教学平台应用移动互联网、云存储等高科技信息技术，通过构建全新的网络教学模式，拓宽教育资源获取渠道，提升教育信息质量，向学生提供更加全面广泛的学习内容，拓展其思维空间，激发学生创新能力；将移动终端融入网络教学模式中，则打破传统教学过程中规定场所和规定时间的限制，实现课前、课中与课后的泛在化学习场景。</w:t>
      </w:r>
    </w:p>
    <w:p w:rsidR="00485AFC" w:rsidRDefault="00D10591" w:rsidP="00216048">
      <w:pPr>
        <w:pStyle w:val="2"/>
        <w:numPr>
          <w:ilvl w:val="0"/>
          <w:numId w:val="10"/>
        </w:numPr>
        <w:rPr>
          <w:rFonts w:ascii="黑体" w:eastAsia="黑体" w:hAnsi="黑体"/>
          <w:sz w:val="24"/>
        </w:rPr>
      </w:pPr>
      <w:bookmarkStart w:id="43" w:name="_Toc510167660"/>
      <w:bookmarkStart w:id="44" w:name="_Toc510170847"/>
      <w:bookmarkStart w:id="45" w:name="_Toc510170894"/>
      <w:r>
        <w:rPr>
          <w:rFonts w:ascii="黑体" w:eastAsia="黑体" w:hAnsi="黑体" w:hint="eastAsia"/>
          <w:sz w:val="24"/>
        </w:rPr>
        <w:t>丰富教学手段，营造互动学习创新体验</w:t>
      </w:r>
      <w:bookmarkEnd w:id="43"/>
      <w:bookmarkEnd w:id="44"/>
      <w:bookmarkEnd w:id="45"/>
    </w:p>
    <w:p w:rsidR="00485AFC" w:rsidRDefault="00D10591">
      <w:pPr>
        <w:widowControl/>
        <w:spacing w:before="100" w:beforeAutospacing="1" w:after="100" w:afterAutospacing="1" w:line="360" w:lineRule="auto"/>
        <w:ind w:firstLine="420"/>
        <w:jc w:val="left"/>
        <w:rPr>
          <w:rFonts w:ascii="黑体" w:eastAsia="黑体" w:hAnsi="黑体"/>
          <w:sz w:val="24"/>
        </w:rPr>
      </w:pPr>
      <w:r>
        <w:rPr>
          <w:rFonts w:ascii="黑体" w:eastAsia="黑体" w:hAnsi="黑体" w:hint="eastAsia"/>
          <w:sz w:val="24"/>
        </w:rPr>
        <w:t>教学平台提供颠覆性的互动学习体验：通过移动端</w:t>
      </w:r>
      <w:r>
        <w:rPr>
          <w:rFonts w:ascii="黑体" w:eastAsia="黑体" w:hAnsi="黑体"/>
          <w:sz w:val="24"/>
        </w:rPr>
        <w:t>和</w:t>
      </w:r>
      <w:r>
        <w:rPr>
          <w:rFonts w:ascii="黑体" w:eastAsia="黑体" w:hAnsi="黑体" w:hint="eastAsia"/>
          <w:sz w:val="24"/>
        </w:rPr>
        <w:t>头脑风暴式的互动模式，将传统教学中“一对一”的互动进化为“一对多”、“多对多”互动模式。互动式教学平台将全面提升学生的学习体验，用交互实验手段、分析方法向学生展示、参与和应对各类学科问题，实现课堂教学、互动过程的闭环。提升学生在课堂中的参与度，激发学生的学习兴趣。</w:t>
      </w:r>
    </w:p>
    <w:p w:rsidR="00485AFC" w:rsidRDefault="00D10591" w:rsidP="00216048">
      <w:pPr>
        <w:pStyle w:val="2"/>
        <w:numPr>
          <w:ilvl w:val="0"/>
          <w:numId w:val="10"/>
        </w:numPr>
        <w:rPr>
          <w:rFonts w:ascii="黑体" w:eastAsia="黑体" w:hAnsi="黑体"/>
          <w:sz w:val="24"/>
        </w:rPr>
      </w:pPr>
      <w:bookmarkStart w:id="46" w:name="_Toc510167661"/>
      <w:bookmarkStart w:id="47" w:name="_Toc510170848"/>
      <w:bookmarkStart w:id="48" w:name="_Toc510170895"/>
      <w:r>
        <w:rPr>
          <w:rFonts w:ascii="黑体" w:eastAsia="黑体" w:hAnsi="黑体" w:hint="eastAsia"/>
          <w:sz w:val="24"/>
        </w:rPr>
        <w:lastRenderedPageBreak/>
        <w:t>实现教务管理科学化、严谨化，提高教学效果</w:t>
      </w:r>
      <w:bookmarkEnd w:id="46"/>
      <w:bookmarkEnd w:id="47"/>
      <w:bookmarkEnd w:id="48"/>
    </w:p>
    <w:p w:rsidR="00485AFC" w:rsidRDefault="00D10591">
      <w:pPr>
        <w:widowControl/>
        <w:spacing w:before="100" w:beforeAutospacing="1" w:after="100" w:afterAutospacing="1" w:line="360" w:lineRule="auto"/>
        <w:ind w:firstLine="420"/>
        <w:jc w:val="left"/>
        <w:rPr>
          <w:rFonts w:ascii="黑体" w:eastAsia="黑体" w:hAnsi="黑体"/>
          <w:sz w:val="24"/>
        </w:rPr>
      </w:pPr>
      <w:r>
        <w:rPr>
          <w:rFonts w:ascii="黑体" w:eastAsia="黑体" w:hAnsi="黑体" w:hint="eastAsia"/>
          <w:sz w:val="24"/>
        </w:rPr>
        <w:t>全新的互动教学平台利用信息技术将教师从重复性高且低效的教务管理工作中解放出来，在提高工作准确性的同时减轻来自行政和教学的压力。教师可以节省更多的时间和精力，投入到教学设计工作中去，大幅度提高教学效果。</w:t>
      </w:r>
    </w:p>
    <w:p w:rsidR="00485AFC" w:rsidRDefault="00D10591" w:rsidP="00216048">
      <w:pPr>
        <w:pStyle w:val="2"/>
        <w:numPr>
          <w:ilvl w:val="0"/>
          <w:numId w:val="10"/>
        </w:numPr>
        <w:rPr>
          <w:rFonts w:ascii="黑体" w:eastAsia="黑体" w:hAnsi="黑体"/>
          <w:sz w:val="24"/>
        </w:rPr>
      </w:pPr>
      <w:bookmarkStart w:id="49" w:name="_Toc510167662"/>
      <w:bookmarkStart w:id="50" w:name="_Toc510170849"/>
      <w:bookmarkStart w:id="51" w:name="_Toc510170896"/>
      <w:r>
        <w:rPr>
          <w:rFonts w:ascii="黑体" w:eastAsia="黑体" w:hAnsi="黑体" w:hint="eastAsia"/>
          <w:sz w:val="24"/>
        </w:rPr>
        <w:t>实现网络行为监管，提高教育信息化质量</w:t>
      </w:r>
      <w:bookmarkEnd w:id="49"/>
      <w:bookmarkEnd w:id="50"/>
      <w:bookmarkEnd w:id="51"/>
    </w:p>
    <w:p w:rsidR="00485AFC" w:rsidRDefault="00D10591">
      <w:pPr>
        <w:widowControl/>
        <w:spacing w:before="100" w:beforeAutospacing="1" w:after="100" w:afterAutospacing="1" w:line="360" w:lineRule="auto"/>
        <w:ind w:firstLine="420"/>
        <w:jc w:val="left"/>
        <w:rPr>
          <w:rFonts w:ascii="黑体" w:eastAsia="黑体" w:hAnsi="黑体"/>
          <w:sz w:val="24"/>
        </w:rPr>
      </w:pPr>
      <w:r>
        <w:rPr>
          <w:rFonts w:ascii="黑体" w:eastAsia="黑体" w:hAnsi="黑体" w:hint="eastAsia"/>
          <w:sz w:val="24"/>
        </w:rPr>
        <w:t>互动教学平台将所有网络行为纳入科学规范的可视化管理中，教师可以通过网络部署与硬件设备掌握学生的上网行为，引导学生树立自律的课堂行为意识，营造健康、高效的网络课堂氛围。</w:t>
      </w:r>
    </w:p>
    <w:p w:rsidR="00485AFC" w:rsidRDefault="00D10591" w:rsidP="00F65658">
      <w:pPr>
        <w:pStyle w:val="2"/>
        <w:numPr>
          <w:ilvl w:val="0"/>
          <w:numId w:val="8"/>
        </w:numPr>
        <w:rPr>
          <w:rFonts w:ascii="黑体" w:eastAsia="黑体" w:hAnsi="黑体"/>
        </w:rPr>
      </w:pPr>
      <w:bookmarkStart w:id="52" w:name="_Toc501372378"/>
      <w:bookmarkStart w:id="53" w:name="_Toc501372401"/>
      <w:bookmarkStart w:id="54" w:name="_Toc510170897"/>
      <w:r>
        <w:rPr>
          <w:rFonts w:ascii="黑体" w:eastAsia="黑体" w:hAnsi="黑体" w:hint="eastAsia"/>
        </w:rPr>
        <w:t>建设架构</w:t>
      </w:r>
      <w:bookmarkEnd w:id="52"/>
      <w:bookmarkEnd w:id="53"/>
      <w:bookmarkEnd w:id="54"/>
    </w:p>
    <w:p w:rsidR="00485AFC" w:rsidRDefault="004C0568" w:rsidP="004C0568">
      <w:pPr>
        <w:spacing w:line="360" w:lineRule="auto"/>
        <w:ind w:firstLineChars="200" w:firstLine="480"/>
        <w:rPr>
          <w:rFonts w:ascii="黑体" w:eastAsia="黑体" w:hAnsi="黑体"/>
          <w:sz w:val="24"/>
        </w:rPr>
      </w:pPr>
      <w:r w:rsidRPr="004C0568">
        <w:rPr>
          <w:rFonts w:ascii="黑体" w:eastAsia="黑体" w:hAnsi="黑体" w:hint="eastAsia"/>
          <w:sz w:val="24"/>
        </w:rPr>
        <w:t>泛课堂是利用网络信息技术和数字资源搭载移动终端实现课堂互动教学/课下预习、复习的综合教学平台，形成“教材+授课PPT+案例+移动终端”于一体的情景式互动/面授教学新模式。借助网络宝智能终端设备，可发起基于地理位置的人脸识别签到及课堂网络行为监管，从根源上杜绝旷课、替课、上课玩手机等行为。泛课堂打破空间、时间的限制，通过资源建设，结合头脑风暴、在线习题、更好地满足了学生的个性化学习需求，是传统课堂教学的有益补充。</w:t>
      </w:r>
    </w:p>
    <w:p w:rsidR="00485AFC" w:rsidRDefault="00485AFC">
      <w:pPr>
        <w:spacing w:line="360" w:lineRule="auto"/>
        <w:ind w:firstLineChars="200" w:firstLine="560"/>
        <w:jc w:val="center"/>
        <w:rPr>
          <w:rFonts w:ascii="黑体" w:eastAsia="黑体" w:hAnsi="黑体"/>
          <w:sz w:val="28"/>
          <w:szCs w:val="28"/>
        </w:rPr>
      </w:pPr>
    </w:p>
    <w:p w:rsidR="00485AFC" w:rsidRDefault="00485AFC">
      <w:pPr>
        <w:spacing w:line="360" w:lineRule="auto"/>
        <w:ind w:firstLineChars="200" w:firstLine="560"/>
        <w:jc w:val="center"/>
        <w:rPr>
          <w:rFonts w:ascii="黑体" w:eastAsia="黑体" w:hAnsi="黑体"/>
          <w:sz w:val="28"/>
          <w:szCs w:val="28"/>
        </w:rPr>
      </w:pPr>
    </w:p>
    <w:p w:rsidR="00485AFC" w:rsidRDefault="00485AFC">
      <w:pPr>
        <w:spacing w:line="360" w:lineRule="auto"/>
        <w:ind w:firstLineChars="200" w:firstLine="560"/>
        <w:jc w:val="center"/>
        <w:rPr>
          <w:rFonts w:ascii="黑体" w:eastAsia="黑体" w:hAnsi="黑体"/>
          <w:sz w:val="28"/>
          <w:szCs w:val="28"/>
        </w:rPr>
      </w:pPr>
    </w:p>
    <w:p w:rsidR="00485AFC" w:rsidRDefault="00485AFC">
      <w:pPr>
        <w:spacing w:line="360" w:lineRule="auto"/>
        <w:ind w:firstLineChars="200" w:firstLine="560"/>
        <w:jc w:val="center"/>
        <w:rPr>
          <w:rFonts w:ascii="黑体" w:eastAsia="黑体" w:hAnsi="黑体"/>
          <w:sz w:val="28"/>
          <w:szCs w:val="28"/>
        </w:rPr>
      </w:pPr>
    </w:p>
    <w:p w:rsidR="00485AFC" w:rsidRDefault="00485AFC">
      <w:pPr>
        <w:spacing w:line="360" w:lineRule="auto"/>
        <w:ind w:firstLineChars="200" w:firstLine="560"/>
        <w:jc w:val="center"/>
        <w:rPr>
          <w:rFonts w:ascii="黑体" w:eastAsia="黑体" w:hAnsi="黑体"/>
          <w:sz w:val="28"/>
          <w:szCs w:val="28"/>
        </w:rPr>
      </w:pPr>
    </w:p>
    <w:p w:rsidR="00485AFC" w:rsidRDefault="00D10591" w:rsidP="004C0568">
      <w:pPr>
        <w:pStyle w:val="2"/>
        <w:numPr>
          <w:ilvl w:val="0"/>
          <w:numId w:val="8"/>
        </w:numPr>
        <w:rPr>
          <w:rFonts w:ascii="黑体" w:eastAsia="黑体" w:hAnsi="黑体"/>
        </w:rPr>
      </w:pPr>
      <w:bookmarkStart w:id="55" w:name="_Toc510170898"/>
      <w:r>
        <w:rPr>
          <w:rFonts w:ascii="黑体" w:eastAsia="黑体" w:hAnsi="黑体" w:hint="eastAsia"/>
        </w:rPr>
        <w:lastRenderedPageBreak/>
        <w:t>建设内容</w:t>
      </w:r>
      <w:bookmarkEnd w:id="55"/>
    </w:p>
    <w:p w:rsidR="00485AFC" w:rsidRPr="004C0568" w:rsidRDefault="00D10591" w:rsidP="004C0568">
      <w:pPr>
        <w:pStyle w:val="2"/>
        <w:numPr>
          <w:ilvl w:val="0"/>
          <w:numId w:val="11"/>
        </w:numPr>
        <w:rPr>
          <w:rFonts w:ascii="黑体" w:eastAsia="黑体" w:hAnsi="黑体"/>
          <w:sz w:val="24"/>
        </w:rPr>
      </w:pPr>
      <w:bookmarkStart w:id="56" w:name="_Toc510167665"/>
      <w:bookmarkStart w:id="57" w:name="_Toc510170852"/>
      <w:bookmarkStart w:id="58" w:name="_Toc510170899"/>
      <w:r w:rsidRPr="004C0568">
        <w:rPr>
          <w:rFonts w:ascii="黑体" w:eastAsia="黑体" w:hAnsi="黑体" w:hint="eastAsia"/>
          <w:sz w:val="24"/>
        </w:rPr>
        <w:t>互动教学平台</w:t>
      </w:r>
      <w:bookmarkEnd w:id="56"/>
      <w:bookmarkEnd w:id="57"/>
      <w:bookmarkEnd w:id="58"/>
    </w:p>
    <w:p w:rsidR="00485AFC" w:rsidRDefault="00C84E2B" w:rsidP="00C84E2B">
      <w:pPr>
        <w:spacing w:line="360" w:lineRule="auto"/>
        <w:ind w:firstLine="360"/>
        <w:jc w:val="left"/>
        <w:rPr>
          <w:rFonts w:ascii="黑体" w:eastAsia="黑体" w:hAnsi="黑体"/>
          <w:sz w:val="24"/>
        </w:rPr>
      </w:pPr>
      <w:r w:rsidRPr="004C0568">
        <w:rPr>
          <w:rFonts w:ascii="黑体" w:eastAsia="黑体" w:hAnsi="黑体" w:hint="eastAsia"/>
          <w:sz w:val="24"/>
        </w:rPr>
        <w:t>泛课堂是利用网络信息技术和数字资源搭载移动终端实现课堂互动教学/课下预习、复习的综合教学平台，形成“教材+授课PPT+案例+移动终端”于一体的情景式互动/面授教学新模式。</w:t>
      </w:r>
      <w:r w:rsidR="00D10591">
        <w:rPr>
          <w:rFonts w:ascii="黑体" w:eastAsia="黑体" w:hAnsi="黑体"/>
          <w:noProof/>
          <w:sz w:val="24"/>
        </w:rPr>
        <w:drawing>
          <wp:inline distT="0" distB="0" distL="0" distR="0">
            <wp:extent cx="4561840" cy="2306955"/>
            <wp:effectExtent l="0" t="0" r="0" b="0"/>
            <wp:docPr id="194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图片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65161" cy="2308471"/>
                    </a:xfrm>
                    <a:prstGeom prst="rect">
                      <a:avLst/>
                    </a:prstGeom>
                    <a:noFill/>
                    <a:ln>
                      <a:noFill/>
                    </a:ln>
                  </pic:spPr>
                </pic:pic>
              </a:graphicData>
            </a:graphic>
          </wp:inline>
        </w:drawing>
      </w:r>
    </w:p>
    <w:p w:rsidR="00485AFC" w:rsidRPr="00C84E2B" w:rsidRDefault="00D10591" w:rsidP="00C84E2B">
      <w:pPr>
        <w:pStyle w:val="2"/>
        <w:numPr>
          <w:ilvl w:val="0"/>
          <w:numId w:val="11"/>
        </w:numPr>
        <w:rPr>
          <w:rFonts w:ascii="黑体" w:eastAsia="黑体" w:hAnsi="黑体"/>
          <w:sz w:val="24"/>
        </w:rPr>
      </w:pPr>
      <w:bookmarkStart w:id="59" w:name="_Toc494128003"/>
      <w:bookmarkStart w:id="60" w:name="_Toc494128067"/>
      <w:bookmarkStart w:id="61" w:name="_Toc495246449"/>
      <w:bookmarkStart w:id="62" w:name="_Toc510167666"/>
      <w:bookmarkStart w:id="63" w:name="_Toc510170853"/>
      <w:bookmarkStart w:id="64" w:name="_Toc510170900"/>
      <w:r w:rsidRPr="00C84E2B">
        <w:rPr>
          <w:rFonts w:ascii="黑体" w:eastAsia="黑体" w:hAnsi="黑体" w:hint="eastAsia"/>
          <w:sz w:val="24"/>
        </w:rPr>
        <w:t>经济管理互动教学</w:t>
      </w:r>
      <w:bookmarkEnd w:id="59"/>
      <w:bookmarkEnd w:id="60"/>
      <w:bookmarkEnd w:id="61"/>
      <w:r w:rsidRPr="00C84E2B">
        <w:rPr>
          <w:rFonts w:ascii="黑体" w:eastAsia="黑体" w:hAnsi="黑体" w:hint="eastAsia"/>
          <w:sz w:val="24"/>
        </w:rPr>
        <w:t>资源</w:t>
      </w:r>
      <w:bookmarkEnd w:id="62"/>
      <w:bookmarkEnd w:id="63"/>
      <w:bookmarkEnd w:id="64"/>
    </w:p>
    <w:p w:rsidR="000A401F" w:rsidRPr="000A401F" w:rsidRDefault="000A401F" w:rsidP="000A401F">
      <w:pPr>
        <w:spacing w:line="360" w:lineRule="auto"/>
        <w:ind w:firstLine="360"/>
        <w:rPr>
          <w:rFonts w:ascii="黑体" w:eastAsia="黑体" w:hAnsi="黑体"/>
          <w:sz w:val="24"/>
        </w:rPr>
      </w:pPr>
      <w:r w:rsidRPr="000A401F">
        <w:rPr>
          <w:rFonts w:ascii="黑体" w:eastAsia="黑体" w:hAnsi="黑体" w:hint="eastAsia"/>
          <w:sz w:val="24"/>
        </w:rPr>
        <w:t>作为教学平台的拓展资源，旅游经营与管理管理互动教学平台运用全新的教学模式，搭载专业完整的教学课程资源，以单独产品形式提供给用户使用。资源包括行政法学概论互动教学平台、公共管理学原理互动教学平台、公共政策分析互动教学平台、政治学互动教学平台、公共部门经济学互动教学平台、公共危机管理互动教学平台共6个公共管理专业的互动平台；市场营销学互动教学平台，管理学互动教学平台，企业战略管理互动教学平台，人力资源管理互动教学平台，会计学原理互动教学平台，宏观经济学互动教学平台，微观经济学互动教学平台，经济法概论互动教学平台，财务管理学互动教学平台，组织行为学互动教学平台共10个工商管理专业的互动教学平台；以及旅游学概论互动教学平台，酒店管理互动教学平台，电子商务概论互动教学平台3个旅游和电商相关的互动教学平台。</w:t>
      </w:r>
    </w:p>
    <w:p w:rsidR="000A401F" w:rsidRPr="000A401F" w:rsidRDefault="000A401F" w:rsidP="0010092F">
      <w:pPr>
        <w:pStyle w:val="a9"/>
        <w:widowControl/>
        <w:ind w:left="420" w:firstLineChars="0" w:firstLine="0"/>
        <w:rPr>
          <w:rFonts w:ascii="黑体" w:eastAsia="黑体" w:hAnsi="黑体"/>
          <w:sz w:val="24"/>
        </w:rPr>
      </w:pPr>
      <w:r>
        <w:rPr>
          <w:noProof/>
        </w:rPr>
        <w:lastRenderedPageBreak/>
        <w:drawing>
          <wp:anchor distT="0" distB="0" distL="114300" distR="114300" simplePos="0" relativeHeight="251862016" behindDoc="0" locked="0" layoutInCell="1" allowOverlap="1" wp14:anchorId="19B07974" wp14:editId="2230225F">
            <wp:simplePos x="0" y="0"/>
            <wp:positionH relativeFrom="column">
              <wp:posOffset>-38100</wp:posOffset>
            </wp:positionH>
            <wp:positionV relativeFrom="paragraph">
              <wp:posOffset>247650</wp:posOffset>
            </wp:positionV>
            <wp:extent cx="5274310" cy="2950210"/>
            <wp:effectExtent l="0" t="0" r="2540" b="254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274310" cy="2950210"/>
                    </a:xfrm>
                    <a:prstGeom prst="rect">
                      <a:avLst/>
                    </a:prstGeom>
                  </pic:spPr>
                </pic:pic>
              </a:graphicData>
            </a:graphic>
            <wp14:sizeRelH relativeFrom="page">
              <wp14:pctWidth>0</wp14:pctWidth>
            </wp14:sizeRelH>
            <wp14:sizeRelV relativeFrom="page">
              <wp14:pctHeight>0</wp14:pctHeight>
            </wp14:sizeRelV>
          </wp:anchor>
        </w:drawing>
      </w:r>
    </w:p>
    <w:p w:rsidR="00485AFC" w:rsidRDefault="00D10591">
      <w:pPr>
        <w:spacing w:line="360" w:lineRule="auto"/>
        <w:ind w:firstLine="360"/>
        <w:rPr>
          <w:rFonts w:ascii="黑体" w:eastAsia="黑体" w:hAnsi="黑体"/>
          <w:sz w:val="24"/>
        </w:rPr>
      </w:pPr>
      <w:r>
        <w:rPr>
          <w:rFonts w:ascii="黑体" w:eastAsia="黑体" w:hAnsi="黑体" w:hint="eastAsia"/>
          <w:sz w:val="24"/>
        </w:rPr>
        <w:t>互动教学平台搭配情境化案例素材，辅以“视频、网页、案例、习题、PDF文件、图片、讲义”等拓展，将零散枯燥的课程知识进行可视化展示，增强了知识的直观性和趣味性，能够让学生对专业知识有更深层次的了解，有利于激发学生学习积极性，是实现学生培养模式变革的桥梁与工具。</w:t>
      </w:r>
    </w:p>
    <w:p w:rsidR="00485AFC" w:rsidRDefault="00D10591" w:rsidP="0010092F">
      <w:pPr>
        <w:spacing w:line="360" w:lineRule="auto"/>
        <w:ind w:leftChars="-67" w:left="-17" w:hangingChars="59" w:hanging="124"/>
        <w:jc w:val="center"/>
        <w:rPr>
          <w:rFonts w:ascii="黑体" w:eastAsia="黑体" w:hAnsi="黑体"/>
          <w:sz w:val="24"/>
        </w:rPr>
      </w:pPr>
      <w:r>
        <w:rPr>
          <w:rFonts w:ascii="黑体" w:eastAsia="黑体" w:hAnsi="黑体"/>
          <w:noProof/>
        </w:rPr>
        <w:drawing>
          <wp:inline distT="0" distB="0" distL="0" distR="0">
            <wp:extent cx="4920615" cy="2477770"/>
            <wp:effectExtent l="0" t="0" r="1333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4920615" cy="2477770"/>
                    </a:xfrm>
                    <a:prstGeom prst="rect">
                      <a:avLst/>
                    </a:prstGeom>
                  </pic:spPr>
                </pic:pic>
              </a:graphicData>
            </a:graphic>
          </wp:inline>
        </w:drawing>
      </w:r>
    </w:p>
    <w:p w:rsidR="00485AFC" w:rsidRDefault="00D10591">
      <w:r>
        <w:br w:type="page"/>
      </w:r>
    </w:p>
    <w:p w:rsidR="00485AFC" w:rsidRDefault="00EC5A7E" w:rsidP="00F15D8F">
      <w:pPr>
        <w:pStyle w:val="2"/>
        <w:numPr>
          <w:ilvl w:val="0"/>
          <w:numId w:val="11"/>
        </w:numPr>
        <w:rPr>
          <w:rFonts w:ascii="黑体" w:eastAsia="黑体" w:hAnsi="黑体"/>
          <w:sz w:val="24"/>
        </w:rPr>
      </w:pPr>
      <w:bookmarkStart w:id="65" w:name="_Toc510167667"/>
      <w:bookmarkStart w:id="66" w:name="_Toc510170854"/>
      <w:bookmarkStart w:id="67" w:name="_Toc510170901"/>
      <w:r>
        <w:rPr>
          <w:rFonts w:ascii="黑体" w:eastAsia="黑体" w:hAnsi="黑体" w:hint="eastAsia"/>
          <w:sz w:val="24"/>
        </w:rPr>
        <w:lastRenderedPageBreak/>
        <w:t>平台</w:t>
      </w:r>
      <w:r w:rsidR="00D10591" w:rsidRPr="00F15D8F">
        <w:rPr>
          <w:rFonts w:ascii="黑体" w:eastAsia="黑体" w:hAnsi="黑体" w:hint="eastAsia"/>
          <w:sz w:val="24"/>
        </w:rPr>
        <w:t>优势特点</w:t>
      </w:r>
      <w:bookmarkStart w:id="68" w:name="_Toc494128004"/>
      <w:bookmarkStart w:id="69" w:name="_Toc495246450"/>
      <w:bookmarkStart w:id="70" w:name="_Toc494128068"/>
      <w:bookmarkEnd w:id="65"/>
      <w:bookmarkEnd w:id="66"/>
      <w:bookmarkEnd w:id="67"/>
    </w:p>
    <w:p w:rsidR="00BA62F2" w:rsidRDefault="00BA62F2" w:rsidP="00BA62F2">
      <w:pPr>
        <w:pStyle w:val="10"/>
        <w:numPr>
          <w:ilvl w:val="0"/>
          <w:numId w:val="6"/>
        </w:numPr>
        <w:spacing w:line="360" w:lineRule="auto"/>
        <w:ind w:firstLineChars="0"/>
        <w:rPr>
          <w:rFonts w:ascii="黑体" w:eastAsia="黑体" w:hAnsi="黑体"/>
          <w:b/>
          <w:sz w:val="24"/>
        </w:rPr>
      </w:pPr>
      <w:r w:rsidRPr="00BA62F2">
        <w:rPr>
          <w:rFonts w:ascii="黑体" w:eastAsia="黑体" w:hAnsi="黑体"/>
          <w:b/>
          <w:noProof/>
          <w:sz w:val="24"/>
        </w:rPr>
        <w:drawing>
          <wp:anchor distT="0" distB="0" distL="114300" distR="114300" simplePos="0" relativeHeight="251864064" behindDoc="0" locked="0" layoutInCell="1" allowOverlap="1" wp14:anchorId="7AFA252E" wp14:editId="697155FC">
            <wp:simplePos x="0" y="0"/>
            <wp:positionH relativeFrom="column">
              <wp:posOffset>2900680</wp:posOffset>
            </wp:positionH>
            <wp:positionV relativeFrom="paragraph">
              <wp:posOffset>669290</wp:posOffset>
            </wp:positionV>
            <wp:extent cx="2329180" cy="1663065"/>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329180" cy="1663065"/>
                    </a:xfrm>
                    <a:prstGeom prst="rect">
                      <a:avLst/>
                    </a:prstGeom>
                  </pic:spPr>
                </pic:pic>
              </a:graphicData>
            </a:graphic>
          </wp:anchor>
        </w:drawing>
      </w:r>
      <w:r>
        <w:rPr>
          <w:rFonts w:ascii="黑体" w:eastAsia="黑体" w:hAnsi="黑体" w:hint="eastAsia"/>
          <w:b/>
          <w:sz w:val="24"/>
        </w:rPr>
        <w:t>课堂管理周密化：网络构建·行为监管</w:t>
      </w:r>
    </w:p>
    <w:p w:rsidR="00BA62F2" w:rsidRPr="00BA62F2" w:rsidRDefault="00BA62F2" w:rsidP="00BA62F2">
      <w:pPr>
        <w:pStyle w:val="10"/>
        <w:spacing w:line="360" w:lineRule="auto"/>
        <w:ind w:firstLineChars="0"/>
        <w:rPr>
          <w:rFonts w:ascii="黑体" w:eastAsia="黑体" w:hAnsi="黑体"/>
          <w:sz w:val="24"/>
        </w:rPr>
      </w:pPr>
      <w:r>
        <w:rPr>
          <w:rFonts w:ascii="黑体" w:eastAsia="黑体" w:hAnsi="黑体" w:hint="eastAsia"/>
          <w:sz w:val="24"/>
        </w:rPr>
        <w:t>互动教学硬件设备——</w:t>
      </w:r>
      <w:r>
        <w:rPr>
          <w:rFonts w:ascii="黑体" w:eastAsia="黑体" w:hAnsi="黑体"/>
          <w:sz w:val="24"/>
        </w:rPr>
        <w:t>网络</w:t>
      </w:r>
      <w:r>
        <w:rPr>
          <w:rFonts w:ascii="黑体" w:eastAsia="黑体" w:hAnsi="黑体" w:hint="eastAsia"/>
          <w:sz w:val="24"/>
        </w:rPr>
        <w:t>宝，综合了多种高灵敏度传感芯片，能够通过WIFI传输协议来实现多种数据的收集和传输。该设备的应用，不仅可以使互动教学摆脱对教室网络环境的依赖，还可以通过WIFI的范围覆盖限制学生的签到区域，并且能对学生的上网行为进行监控，多维度掌握学生的课堂行为。</w:t>
      </w:r>
    </w:p>
    <w:bookmarkEnd w:id="68"/>
    <w:bookmarkEnd w:id="69"/>
    <w:bookmarkEnd w:id="70"/>
    <w:p w:rsidR="00485AFC" w:rsidRDefault="00D10591">
      <w:pPr>
        <w:pStyle w:val="10"/>
        <w:numPr>
          <w:ilvl w:val="0"/>
          <w:numId w:val="6"/>
        </w:numPr>
        <w:spacing w:line="360" w:lineRule="auto"/>
        <w:ind w:firstLineChars="0"/>
        <w:rPr>
          <w:rFonts w:ascii="黑体" w:eastAsia="黑体" w:hAnsi="黑体"/>
          <w:b/>
          <w:sz w:val="24"/>
        </w:rPr>
      </w:pPr>
      <w:r>
        <w:rPr>
          <w:rFonts w:ascii="黑体" w:eastAsia="黑体" w:hAnsi="黑体"/>
          <w:noProof/>
        </w:rPr>
        <w:drawing>
          <wp:anchor distT="0" distB="0" distL="114300" distR="114300" simplePos="0" relativeHeight="251708416" behindDoc="0" locked="0" layoutInCell="1" allowOverlap="1">
            <wp:simplePos x="0" y="0"/>
            <wp:positionH relativeFrom="column">
              <wp:posOffset>2794635</wp:posOffset>
            </wp:positionH>
            <wp:positionV relativeFrom="paragraph">
              <wp:posOffset>157480</wp:posOffset>
            </wp:positionV>
            <wp:extent cx="2706370" cy="2047875"/>
            <wp:effectExtent l="0" t="0" r="0" b="952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06370" cy="2047875"/>
                    </a:xfrm>
                    <a:prstGeom prst="rect">
                      <a:avLst/>
                    </a:prstGeom>
                  </pic:spPr>
                </pic:pic>
              </a:graphicData>
            </a:graphic>
            <wp14:sizeRelH relativeFrom="margin">
              <wp14:pctWidth>0</wp14:pctWidth>
            </wp14:sizeRelH>
            <wp14:sizeRelV relativeFrom="margin">
              <wp14:pctHeight>0</wp14:pctHeight>
            </wp14:sizeRelV>
          </wp:anchor>
        </w:drawing>
      </w:r>
      <w:r>
        <w:rPr>
          <w:rFonts w:ascii="黑体" w:eastAsia="黑体" w:hAnsi="黑体" w:hint="eastAsia"/>
          <w:b/>
          <w:sz w:val="24"/>
        </w:rPr>
        <w:t>课堂签到智能化：人脸识别</w:t>
      </w:r>
    </w:p>
    <w:p w:rsidR="00485AFC" w:rsidRDefault="00D10591" w:rsidP="00F15D8F">
      <w:pPr>
        <w:pStyle w:val="10"/>
        <w:spacing w:line="360" w:lineRule="auto"/>
        <w:ind w:firstLineChars="0"/>
        <w:rPr>
          <w:rFonts w:ascii="黑体" w:eastAsia="黑体" w:hAnsi="黑体"/>
          <w:sz w:val="24"/>
        </w:rPr>
      </w:pPr>
      <w:r>
        <w:rPr>
          <w:rFonts w:ascii="黑体" w:eastAsia="黑体" w:hAnsi="黑体" w:hint="eastAsia"/>
          <w:sz w:val="24"/>
        </w:rPr>
        <w:t>学生可在移动终端通过人脸识别进行随机时间、固定地</w:t>
      </w:r>
      <w:r>
        <w:rPr>
          <w:rFonts w:ascii="黑体" w:eastAsia="黑体" w:hAnsi="黑体"/>
          <w:sz w:val="24"/>
        </w:rPr>
        <w:t>点</w:t>
      </w:r>
      <w:r>
        <w:rPr>
          <w:rFonts w:ascii="黑体" w:eastAsia="黑体" w:hAnsi="黑体" w:hint="eastAsia"/>
          <w:sz w:val="24"/>
        </w:rPr>
        <w:t>课堂签到，签到情况将在系统中即时统计，这一过程利用信息技术将教师从重复性高且无效的工作中解放出来，革新了以往繁琐且低效的签到环节，让教师在课堂上更有效的进行教学活动，提高教学效率。</w:t>
      </w:r>
    </w:p>
    <w:p w:rsidR="00BA62F2" w:rsidRPr="00BA62F2" w:rsidRDefault="00F15D8F" w:rsidP="00BA62F2">
      <w:pPr>
        <w:pStyle w:val="10"/>
        <w:numPr>
          <w:ilvl w:val="0"/>
          <w:numId w:val="6"/>
        </w:numPr>
        <w:spacing w:line="360" w:lineRule="auto"/>
        <w:ind w:firstLineChars="0"/>
        <w:rPr>
          <w:rFonts w:ascii="黑体" w:eastAsia="黑体" w:hAnsi="黑体"/>
          <w:b/>
          <w:sz w:val="24"/>
        </w:rPr>
      </w:pPr>
      <w:r>
        <w:rPr>
          <w:rFonts w:ascii="黑体" w:eastAsia="黑体" w:hAnsi="黑体"/>
          <w:noProof/>
        </w:rPr>
        <w:drawing>
          <wp:anchor distT="0" distB="0" distL="114300" distR="114300" simplePos="0" relativeHeight="251747328" behindDoc="0" locked="0" layoutInCell="1" allowOverlap="1" wp14:anchorId="19F8DBCF" wp14:editId="7B15668B">
            <wp:simplePos x="0" y="0"/>
            <wp:positionH relativeFrom="column">
              <wp:posOffset>2830830</wp:posOffset>
            </wp:positionH>
            <wp:positionV relativeFrom="paragraph">
              <wp:posOffset>72390</wp:posOffset>
            </wp:positionV>
            <wp:extent cx="2722880" cy="2047875"/>
            <wp:effectExtent l="0" t="0" r="1270" b="952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22880" cy="2047875"/>
                    </a:xfrm>
                    <a:prstGeom prst="rect">
                      <a:avLst/>
                    </a:prstGeom>
                  </pic:spPr>
                </pic:pic>
              </a:graphicData>
            </a:graphic>
            <wp14:sizeRelH relativeFrom="margin">
              <wp14:pctWidth>0</wp14:pctWidth>
            </wp14:sizeRelH>
            <wp14:sizeRelV relativeFrom="margin">
              <wp14:pctHeight>0</wp14:pctHeight>
            </wp14:sizeRelV>
          </wp:anchor>
        </w:drawing>
      </w:r>
      <w:r w:rsidR="00BA62F2" w:rsidRPr="00BA62F2">
        <w:rPr>
          <w:rFonts w:ascii="黑体" w:eastAsia="黑体" w:hAnsi="黑体" w:hint="eastAsia"/>
          <w:b/>
          <w:sz w:val="24"/>
        </w:rPr>
        <w:t>课堂互动可视化：头脑风暴·互动答题</w:t>
      </w:r>
    </w:p>
    <w:p w:rsidR="00485AFC" w:rsidRDefault="00D10591">
      <w:pPr>
        <w:pStyle w:val="10"/>
        <w:spacing w:line="360" w:lineRule="auto"/>
        <w:ind w:firstLineChars="0"/>
        <w:rPr>
          <w:rFonts w:ascii="黑体" w:eastAsia="黑体" w:hAnsi="黑体"/>
          <w:sz w:val="24"/>
        </w:rPr>
      </w:pPr>
      <w:r>
        <w:rPr>
          <w:rFonts w:ascii="黑体" w:eastAsia="黑体" w:hAnsi="黑体" w:hint="eastAsia"/>
          <w:sz w:val="24"/>
        </w:rPr>
        <w:t>平台通过头脑风暴互动教学模式，在</w:t>
      </w:r>
      <w:r>
        <w:rPr>
          <w:rFonts w:ascii="黑体" w:eastAsia="黑体" w:hAnsi="黑体"/>
          <w:sz w:val="24"/>
        </w:rPr>
        <w:t>教师许可的情况下，在课堂上引入类似</w:t>
      </w:r>
      <w:r>
        <w:rPr>
          <w:rFonts w:ascii="黑体" w:eastAsia="黑体" w:hAnsi="黑体" w:hint="eastAsia"/>
          <w:sz w:val="24"/>
        </w:rPr>
        <w:t>“</w:t>
      </w:r>
      <w:r>
        <w:rPr>
          <w:rFonts w:ascii="黑体" w:eastAsia="黑体" w:hAnsi="黑体"/>
          <w:sz w:val="24"/>
        </w:rPr>
        <w:t>弹幕</w:t>
      </w:r>
      <w:r>
        <w:rPr>
          <w:rFonts w:ascii="黑体" w:eastAsia="黑体" w:hAnsi="黑体" w:hint="eastAsia"/>
          <w:sz w:val="24"/>
        </w:rPr>
        <w:t>”</w:t>
      </w:r>
      <w:r>
        <w:rPr>
          <w:rFonts w:ascii="黑体" w:eastAsia="黑体" w:hAnsi="黑体"/>
          <w:sz w:val="24"/>
        </w:rPr>
        <w:t>的互动交流模式，符合互联网原住民的网络</w:t>
      </w:r>
      <w:r>
        <w:rPr>
          <w:rFonts w:ascii="黑体" w:eastAsia="黑体" w:hAnsi="黑体" w:hint="eastAsia"/>
          <w:sz w:val="24"/>
        </w:rPr>
        <w:t>交流</w:t>
      </w:r>
      <w:r>
        <w:rPr>
          <w:rFonts w:ascii="黑体" w:eastAsia="黑体" w:hAnsi="黑体"/>
          <w:sz w:val="24"/>
        </w:rPr>
        <w:t>习惯。</w:t>
      </w:r>
      <w:r>
        <w:rPr>
          <w:rFonts w:ascii="黑体" w:eastAsia="黑体" w:hAnsi="黑体" w:hint="eastAsia"/>
          <w:sz w:val="24"/>
        </w:rPr>
        <w:t>将传统教学中“一对一”的互动进化为创新教学模式下的“一对多”、“多对多”互动，使每个参与者都能提出新观念、新想法，可有效提升学生在课堂中的参与度，激发互联网时代学生的学习兴趣。</w:t>
      </w:r>
    </w:p>
    <w:p w:rsidR="00BA62F2" w:rsidRDefault="00BA62F2">
      <w:pPr>
        <w:pStyle w:val="10"/>
        <w:spacing w:line="360" w:lineRule="auto"/>
        <w:ind w:firstLineChars="0"/>
        <w:rPr>
          <w:rFonts w:ascii="黑体" w:eastAsia="黑体" w:hAnsi="黑体"/>
          <w:sz w:val="24"/>
        </w:rPr>
      </w:pPr>
    </w:p>
    <w:p w:rsidR="00485AFC" w:rsidRDefault="00D10591">
      <w:pPr>
        <w:pStyle w:val="10"/>
        <w:numPr>
          <w:ilvl w:val="0"/>
          <w:numId w:val="6"/>
        </w:numPr>
        <w:spacing w:line="360" w:lineRule="auto"/>
        <w:ind w:firstLineChars="0"/>
        <w:rPr>
          <w:rFonts w:ascii="黑体" w:eastAsia="黑体" w:hAnsi="黑体"/>
          <w:b/>
          <w:sz w:val="24"/>
        </w:rPr>
      </w:pPr>
      <w:r>
        <w:rPr>
          <w:rFonts w:ascii="黑体" w:eastAsia="黑体" w:hAnsi="黑体"/>
          <w:noProof/>
        </w:rPr>
        <w:lastRenderedPageBreak/>
        <w:drawing>
          <wp:anchor distT="0" distB="0" distL="114300" distR="114300" simplePos="0" relativeHeight="251825152" behindDoc="0" locked="0" layoutInCell="1" allowOverlap="1">
            <wp:simplePos x="0" y="0"/>
            <wp:positionH relativeFrom="column">
              <wp:posOffset>-100330</wp:posOffset>
            </wp:positionH>
            <wp:positionV relativeFrom="paragraph">
              <wp:posOffset>456565</wp:posOffset>
            </wp:positionV>
            <wp:extent cx="2519045" cy="1847850"/>
            <wp:effectExtent l="0" t="0" r="14605"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9045" cy="1847850"/>
                    </a:xfrm>
                    <a:prstGeom prst="rect">
                      <a:avLst/>
                    </a:prstGeom>
                  </pic:spPr>
                </pic:pic>
              </a:graphicData>
            </a:graphic>
          </wp:anchor>
        </w:drawing>
      </w:r>
      <w:r>
        <w:rPr>
          <w:rFonts w:ascii="黑体" w:eastAsia="黑体" w:hAnsi="黑体" w:hint="eastAsia"/>
          <w:b/>
          <w:sz w:val="24"/>
        </w:rPr>
        <w:t>教学管理精细化：自动生成平时成绩</w:t>
      </w:r>
    </w:p>
    <w:p w:rsidR="00485AFC" w:rsidRDefault="00D10591">
      <w:pPr>
        <w:pStyle w:val="10"/>
        <w:spacing w:line="360" w:lineRule="auto"/>
        <w:ind w:firstLineChars="0"/>
        <w:rPr>
          <w:rFonts w:ascii="黑体" w:eastAsia="黑体" w:hAnsi="黑体"/>
          <w:sz w:val="24"/>
        </w:rPr>
      </w:pPr>
      <w:r>
        <w:rPr>
          <w:rFonts w:ascii="黑体" w:eastAsia="黑体" w:hAnsi="黑体" w:hint="eastAsia"/>
          <w:sz w:val="24"/>
        </w:rPr>
        <w:t>教学平台可以根据学生课程签到、资源学习、习题作答等情况自动生成平时成绩并展示学习中的细节信息，实现教学管理的精细化和透明化，同时能将教师从繁杂的学习成绩统计工作中解放出来，有效提高教务工作的效率，构建更和谐的教学互动。</w:t>
      </w:r>
    </w:p>
    <w:p w:rsidR="00485AFC" w:rsidRDefault="00D10591">
      <w:pPr>
        <w:widowControl/>
        <w:jc w:val="left"/>
        <w:rPr>
          <w:rFonts w:ascii="黑体" w:eastAsia="黑体" w:hAnsi="黑体"/>
          <w:sz w:val="24"/>
        </w:rPr>
      </w:pPr>
      <w:r>
        <w:rPr>
          <w:rFonts w:ascii="黑体" w:eastAsia="黑体" w:hAnsi="黑体"/>
          <w:sz w:val="24"/>
        </w:rPr>
        <w:br w:type="page"/>
      </w:r>
    </w:p>
    <w:p w:rsidR="00485AFC" w:rsidRDefault="00D10591" w:rsidP="00825B74">
      <w:pPr>
        <w:pStyle w:val="2"/>
        <w:numPr>
          <w:ilvl w:val="0"/>
          <w:numId w:val="8"/>
        </w:numPr>
        <w:rPr>
          <w:rFonts w:ascii="黑体" w:eastAsia="黑体" w:hAnsi="黑体"/>
        </w:rPr>
      </w:pPr>
      <w:bookmarkStart w:id="71" w:name="_Toc510170902"/>
      <w:r>
        <w:rPr>
          <w:rFonts w:ascii="黑体" w:eastAsia="黑体" w:hAnsi="黑体" w:hint="eastAsia"/>
        </w:rPr>
        <w:lastRenderedPageBreak/>
        <w:t>合作客户</w:t>
      </w:r>
      <w:bookmarkEnd w:id="71"/>
    </w:p>
    <w:p w:rsidR="00F52C73" w:rsidRPr="00272849" w:rsidRDefault="00272849" w:rsidP="00272849">
      <w:pPr>
        <w:spacing w:line="360" w:lineRule="auto"/>
        <w:rPr>
          <w:rFonts w:ascii="黑体" w:eastAsia="黑体" w:hAnsi="黑体"/>
          <w:sz w:val="24"/>
        </w:rPr>
      </w:pPr>
      <w:r w:rsidRPr="00F77836">
        <w:rPr>
          <w:noProof/>
        </w:rPr>
        <w:drawing>
          <wp:anchor distT="0" distB="0" distL="114300" distR="114300" simplePos="0" relativeHeight="251866112" behindDoc="0" locked="0" layoutInCell="1" allowOverlap="1" wp14:anchorId="13AA0AC9" wp14:editId="7D6C7C5C">
            <wp:simplePos x="0" y="0"/>
            <wp:positionH relativeFrom="column">
              <wp:posOffset>68580</wp:posOffset>
            </wp:positionH>
            <wp:positionV relativeFrom="paragraph">
              <wp:posOffset>3254375</wp:posOffset>
            </wp:positionV>
            <wp:extent cx="5274310" cy="2938145"/>
            <wp:effectExtent l="0" t="0" r="2540" b="0"/>
            <wp:wrapSquare wrapText="bothSides"/>
            <wp:docPr id="3" name="图片 3" descr="C:\Users\kj01\Desktop\大学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01\Desktop\大学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938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黑体" w:eastAsia="黑体" w:hAnsi="黑体"/>
          <w:noProof/>
          <w:sz w:val="24"/>
        </w:rPr>
        <w:drawing>
          <wp:anchor distT="0" distB="0" distL="114300" distR="114300" simplePos="0" relativeHeight="251868160" behindDoc="0" locked="0" layoutInCell="1" allowOverlap="1" wp14:anchorId="45EBD03B" wp14:editId="02A03630">
            <wp:simplePos x="0" y="0"/>
            <wp:positionH relativeFrom="column">
              <wp:posOffset>68580</wp:posOffset>
            </wp:positionH>
            <wp:positionV relativeFrom="paragraph">
              <wp:posOffset>78105</wp:posOffset>
            </wp:positionV>
            <wp:extent cx="5274310" cy="3263265"/>
            <wp:effectExtent l="0" t="0" r="0" b="0"/>
            <wp:wrapSquare wrapText="bothSides"/>
            <wp:docPr id="307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图片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326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AFC" w:rsidRDefault="00D10591" w:rsidP="00272849">
      <w:pPr>
        <w:pStyle w:val="a9"/>
        <w:spacing w:line="360" w:lineRule="auto"/>
        <w:ind w:left="420" w:firstLineChars="0"/>
        <w:rPr>
          <w:rFonts w:ascii="黑体" w:eastAsia="黑体" w:hAnsi="黑体"/>
          <w:sz w:val="24"/>
        </w:rPr>
      </w:pPr>
      <w:r>
        <w:rPr>
          <w:rFonts w:ascii="黑体" w:eastAsia="黑体" w:hAnsi="黑体" w:hint="eastAsia"/>
          <w:sz w:val="24"/>
        </w:rPr>
        <w:t>2016年以来，南开大学、大连海事大学、大连民族大学、</w:t>
      </w:r>
      <w:r>
        <w:rPr>
          <w:rFonts w:ascii="黑体" w:eastAsia="黑体" w:hAnsi="黑体"/>
          <w:sz w:val="24"/>
        </w:rPr>
        <w:t>黑龙江科技大学</w:t>
      </w:r>
      <w:r>
        <w:rPr>
          <w:rFonts w:ascii="黑体" w:eastAsia="黑体" w:hAnsi="黑体" w:hint="eastAsia"/>
          <w:sz w:val="24"/>
        </w:rPr>
        <w:t>、沈阳师范大学、广西民族大学等学校均先后采购了互动教学管理平台，用于学院不同学科的创新性教学，并且如同济大学、济南大学、贵州大学、</w:t>
      </w:r>
      <w:r>
        <w:rPr>
          <w:rFonts w:ascii="黑体" w:eastAsia="黑体" w:hAnsi="黑体"/>
          <w:sz w:val="24"/>
        </w:rPr>
        <w:t>桂林理工大学</w:t>
      </w:r>
      <w:r>
        <w:rPr>
          <w:rFonts w:ascii="黑体" w:eastAsia="黑体" w:hAnsi="黑体" w:hint="eastAsia"/>
          <w:sz w:val="24"/>
        </w:rPr>
        <w:t>等高校的互动教学管理平台均处于采购阶段。</w:t>
      </w:r>
    </w:p>
    <w:p w:rsidR="00485AFC" w:rsidRPr="00E37273" w:rsidRDefault="00485AFC" w:rsidP="00C07872">
      <w:pPr>
        <w:widowControl/>
        <w:jc w:val="left"/>
        <w:rPr>
          <w:rFonts w:ascii="黑体" w:eastAsia="黑体" w:hAnsi="黑体"/>
        </w:rPr>
      </w:pPr>
    </w:p>
    <w:sectPr w:rsidR="00485AFC" w:rsidRPr="00E37273">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542" w:rsidRDefault="00937542">
      <w:r>
        <w:separator/>
      </w:r>
    </w:p>
  </w:endnote>
  <w:endnote w:type="continuationSeparator" w:id="0">
    <w:p w:rsidR="00937542" w:rsidRDefault="00937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Unicode MS"/>
    <w:charset w:val="00"/>
    <w:family w:val="swiss"/>
    <w:pitch w:val="default"/>
    <w:sig w:usb0="00000001" w:usb1="4000207B" w:usb2="00000000" w:usb3="00000000" w:csb0="2000019F" w:csb1="00000000"/>
  </w:font>
  <w:font w:name="黑体">
    <w:altName w:val="SimHei"/>
    <w:panose1 w:val="02010600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FC" w:rsidRDefault="00D10591">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85AFC" w:rsidRDefault="00D10591">
                          <w:pPr>
                            <w:pStyle w:val="a4"/>
                          </w:pPr>
                          <w:r>
                            <w:rPr>
                              <w:rFonts w:hint="eastAsia"/>
                            </w:rPr>
                            <w:fldChar w:fldCharType="begin"/>
                          </w:r>
                          <w:r>
                            <w:rPr>
                              <w:rFonts w:hint="eastAsia"/>
                            </w:rPr>
                            <w:instrText xml:space="preserve"> PAGE  \* MERGEFORMAT </w:instrText>
                          </w:r>
                          <w:r>
                            <w:rPr>
                              <w:rFonts w:hint="eastAsia"/>
                            </w:rPr>
                            <w:fldChar w:fldCharType="separate"/>
                          </w:r>
                          <w:r w:rsidR="004B206B">
                            <w:rPr>
                              <w:noProof/>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485AFC" w:rsidRDefault="00D10591">
                    <w:pPr>
                      <w:pStyle w:val="a4"/>
                    </w:pPr>
                    <w:r>
                      <w:rPr>
                        <w:rFonts w:hint="eastAsia"/>
                      </w:rPr>
                      <w:fldChar w:fldCharType="begin"/>
                    </w:r>
                    <w:r>
                      <w:rPr>
                        <w:rFonts w:hint="eastAsia"/>
                      </w:rPr>
                      <w:instrText xml:space="preserve"> PAGE  \* MERGEFORMAT </w:instrText>
                    </w:r>
                    <w:r>
                      <w:rPr>
                        <w:rFonts w:hint="eastAsia"/>
                      </w:rPr>
                      <w:fldChar w:fldCharType="separate"/>
                    </w:r>
                    <w:r w:rsidR="004B206B">
                      <w:rPr>
                        <w:noProof/>
                      </w:rPr>
                      <w:t>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542" w:rsidRDefault="00937542">
      <w:r>
        <w:separator/>
      </w:r>
    </w:p>
  </w:footnote>
  <w:footnote w:type="continuationSeparator" w:id="0">
    <w:p w:rsidR="00937542" w:rsidRDefault="009375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B47B7"/>
    <w:multiLevelType w:val="multilevel"/>
    <w:tmpl w:val="134B47B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CC90C64"/>
    <w:multiLevelType w:val="multilevel"/>
    <w:tmpl w:val="77A461E6"/>
    <w:lvl w:ilvl="0">
      <w:start w:val="1"/>
      <w:numFmt w:val="decimal"/>
      <w:lvlText w:val="%1."/>
      <w:lvlJc w:val="left"/>
      <w:pPr>
        <w:ind w:left="840" w:hanging="420"/>
      </w:pPr>
      <w:rPr>
        <w:rFonts w:hint="default"/>
      </w:rPr>
    </w:lvl>
    <w:lvl w:ilvl="1">
      <w:start w:val="1"/>
      <w:numFmt w:val="decimal"/>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44826F43"/>
    <w:multiLevelType w:val="multilevel"/>
    <w:tmpl w:val="44826F4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465902A4"/>
    <w:multiLevelType w:val="multilevel"/>
    <w:tmpl w:val="465902A4"/>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D5C74BF"/>
    <w:multiLevelType w:val="hybridMultilevel"/>
    <w:tmpl w:val="36907D2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06748A1"/>
    <w:multiLevelType w:val="multilevel"/>
    <w:tmpl w:val="506748A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0C67020"/>
    <w:multiLevelType w:val="singleLevel"/>
    <w:tmpl w:val="BFDE216A"/>
    <w:lvl w:ilvl="0">
      <w:start w:val="1"/>
      <w:numFmt w:val="chineseCounting"/>
      <w:lvlText w:val="(%1)"/>
      <w:lvlJc w:val="left"/>
      <w:pPr>
        <w:tabs>
          <w:tab w:val="left" w:pos="312"/>
        </w:tabs>
      </w:pPr>
      <w:rPr>
        <w:rFonts w:hint="eastAsia"/>
        <w:b/>
        <w:sz w:val="24"/>
      </w:rPr>
    </w:lvl>
  </w:abstractNum>
  <w:abstractNum w:abstractNumId="7">
    <w:nsid w:val="5BEE7DD6"/>
    <w:multiLevelType w:val="hybridMultilevel"/>
    <w:tmpl w:val="FF445BCC"/>
    <w:lvl w:ilvl="0" w:tplc="0D5CEB00">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5C3F191A"/>
    <w:multiLevelType w:val="singleLevel"/>
    <w:tmpl w:val="272AF8E0"/>
    <w:lvl w:ilvl="0">
      <w:start w:val="1"/>
      <w:numFmt w:val="chineseCounting"/>
      <w:lvlText w:val="(%1)"/>
      <w:lvlJc w:val="left"/>
      <w:pPr>
        <w:tabs>
          <w:tab w:val="left" w:pos="312"/>
        </w:tabs>
      </w:pPr>
      <w:rPr>
        <w:rFonts w:hint="eastAsia"/>
        <w:b/>
        <w:sz w:val="24"/>
      </w:rPr>
    </w:lvl>
  </w:abstractNum>
  <w:abstractNum w:abstractNumId="9">
    <w:nsid w:val="6479D8C0"/>
    <w:multiLevelType w:val="singleLevel"/>
    <w:tmpl w:val="CBC24966"/>
    <w:lvl w:ilvl="0">
      <w:start w:val="1"/>
      <w:numFmt w:val="chineseCounting"/>
      <w:lvlText w:val="(%1)"/>
      <w:lvlJc w:val="left"/>
      <w:pPr>
        <w:tabs>
          <w:tab w:val="left" w:pos="312"/>
        </w:tabs>
      </w:pPr>
      <w:rPr>
        <w:rFonts w:hint="eastAsia"/>
        <w:b w:val="0"/>
        <w:sz w:val="28"/>
      </w:rPr>
    </w:lvl>
  </w:abstractNum>
  <w:abstractNum w:abstractNumId="10">
    <w:nsid w:val="66B33DB6"/>
    <w:multiLevelType w:val="singleLevel"/>
    <w:tmpl w:val="88DCC25C"/>
    <w:lvl w:ilvl="0">
      <w:start w:val="1"/>
      <w:numFmt w:val="chineseCounting"/>
      <w:lvlText w:val="(%1)"/>
      <w:lvlJc w:val="left"/>
      <w:pPr>
        <w:tabs>
          <w:tab w:val="left" w:pos="312"/>
        </w:tabs>
      </w:pPr>
      <w:rPr>
        <w:rFonts w:hint="eastAsia"/>
        <w:b/>
        <w:sz w:val="24"/>
      </w:rPr>
    </w:lvl>
  </w:abstractNum>
  <w:num w:numId="1">
    <w:abstractNumId w:val="3"/>
  </w:num>
  <w:num w:numId="2">
    <w:abstractNumId w:val="9"/>
  </w:num>
  <w:num w:numId="3">
    <w:abstractNumId w:val="2"/>
  </w:num>
  <w:num w:numId="4">
    <w:abstractNumId w:val="5"/>
  </w:num>
  <w:num w:numId="5">
    <w:abstractNumId w:val="0"/>
  </w:num>
  <w:num w:numId="6">
    <w:abstractNumId w:val="1"/>
  </w:num>
  <w:num w:numId="7">
    <w:abstractNumId w:val="7"/>
  </w:num>
  <w:num w:numId="8">
    <w:abstractNumId w:val="4"/>
  </w:num>
  <w:num w:numId="9">
    <w:abstractNumId w:val="10"/>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1DA"/>
    <w:rsid w:val="000173E2"/>
    <w:rsid w:val="000265FF"/>
    <w:rsid w:val="00053AB6"/>
    <w:rsid w:val="00065817"/>
    <w:rsid w:val="0006681E"/>
    <w:rsid w:val="0007015C"/>
    <w:rsid w:val="0007186E"/>
    <w:rsid w:val="0009486E"/>
    <w:rsid w:val="00097BFD"/>
    <w:rsid w:val="000A0C58"/>
    <w:rsid w:val="000A25ED"/>
    <w:rsid w:val="000A2FF4"/>
    <w:rsid w:val="000A401F"/>
    <w:rsid w:val="000A4FB1"/>
    <w:rsid w:val="000C43FB"/>
    <w:rsid w:val="000C6A66"/>
    <w:rsid w:val="000D61CD"/>
    <w:rsid w:val="000F4922"/>
    <w:rsid w:val="000F77BA"/>
    <w:rsid w:val="0010092F"/>
    <w:rsid w:val="00106DA3"/>
    <w:rsid w:val="001123C3"/>
    <w:rsid w:val="00125DE5"/>
    <w:rsid w:val="00134023"/>
    <w:rsid w:val="0014144F"/>
    <w:rsid w:val="00163AD3"/>
    <w:rsid w:val="00172CFF"/>
    <w:rsid w:val="00197E53"/>
    <w:rsid w:val="001C5564"/>
    <w:rsid w:val="001D0259"/>
    <w:rsid w:val="001D3863"/>
    <w:rsid w:val="001E740B"/>
    <w:rsid w:val="00216048"/>
    <w:rsid w:val="00222B36"/>
    <w:rsid w:val="002247DD"/>
    <w:rsid w:val="0022707E"/>
    <w:rsid w:val="002373D9"/>
    <w:rsid w:val="0025010C"/>
    <w:rsid w:val="00254C91"/>
    <w:rsid w:val="00272849"/>
    <w:rsid w:val="002765FA"/>
    <w:rsid w:val="0028443B"/>
    <w:rsid w:val="00290B72"/>
    <w:rsid w:val="00292344"/>
    <w:rsid w:val="002932E5"/>
    <w:rsid w:val="002A030A"/>
    <w:rsid w:val="002A3A38"/>
    <w:rsid w:val="002A6C8A"/>
    <w:rsid w:val="002B31B5"/>
    <w:rsid w:val="002B68AE"/>
    <w:rsid w:val="002C11DA"/>
    <w:rsid w:val="002C1978"/>
    <w:rsid w:val="002D08B8"/>
    <w:rsid w:val="002E0419"/>
    <w:rsid w:val="002E22A4"/>
    <w:rsid w:val="00303C26"/>
    <w:rsid w:val="003102AE"/>
    <w:rsid w:val="0031360D"/>
    <w:rsid w:val="00320D00"/>
    <w:rsid w:val="00330217"/>
    <w:rsid w:val="00332CCD"/>
    <w:rsid w:val="00336F58"/>
    <w:rsid w:val="00345032"/>
    <w:rsid w:val="003460DD"/>
    <w:rsid w:val="00361BDA"/>
    <w:rsid w:val="00370E4B"/>
    <w:rsid w:val="0037267F"/>
    <w:rsid w:val="00375394"/>
    <w:rsid w:val="00383360"/>
    <w:rsid w:val="00385E55"/>
    <w:rsid w:val="00393FED"/>
    <w:rsid w:val="0039596E"/>
    <w:rsid w:val="003A6AB1"/>
    <w:rsid w:val="003B118E"/>
    <w:rsid w:val="003B4CFA"/>
    <w:rsid w:val="003C1081"/>
    <w:rsid w:val="003C3ED9"/>
    <w:rsid w:val="003D32C6"/>
    <w:rsid w:val="003D43C8"/>
    <w:rsid w:val="003D516A"/>
    <w:rsid w:val="003E55F8"/>
    <w:rsid w:val="003F0E48"/>
    <w:rsid w:val="003F67D6"/>
    <w:rsid w:val="004034EF"/>
    <w:rsid w:val="004052BF"/>
    <w:rsid w:val="00416CD4"/>
    <w:rsid w:val="004217BC"/>
    <w:rsid w:val="00430017"/>
    <w:rsid w:val="00430965"/>
    <w:rsid w:val="00442B20"/>
    <w:rsid w:val="004639F1"/>
    <w:rsid w:val="00485AFC"/>
    <w:rsid w:val="00486146"/>
    <w:rsid w:val="004905B0"/>
    <w:rsid w:val="0049422D"/>
    <w:rsid w:val="004A7E97"/>
    <w:rsid w:val="004B206B"/>
    <w:rsid w:val="004C0568"/>
    <w:rsid w:val="004C4CF9"/>
    <w:rsid w:val="004D5D87"/>
    <w:rsid w:val="004D6F69"/>
    <w:rsid w:val="00512B56"/>
    <w:rsid w:val="00522F31"/>
    <w:rsid w:val="005274DA"/>
    <w:rsid w:val="005465DE"/>
    <w:rsid w:val="005510A6"/>
    <w:rsid w:val="00562B10"/>
    <w:rsid w:val="005817DF"/>
    <w:rsid w:val="00581EAF"/>
    <w:rsid w:val="00590296"/>
    <w:rsid w:val="005A280D"/>
    <w:rsid w:val="005B5C69"/>
    <w:rsid w:val="005D1449"/>
    <w:rsid w:val="005E12F2"/>
    <w:rsid w:val="005E49EB"/>
    <w:rsid w:val="005E4BB1"/>
    <w:rsid w:val="005E6B99"/>
    <w:rsid w:val="005E6CE8"/>
    <w:rsid w:val="005F710B"/>
    <w:rsid w:val="0061515F"/>
    <w:rsid w:val="00620164"/>
    <w:rsid w:val="00630897"/>
    <w:rsid w:val="0065014D"/>
    <w:rsid w:val="00650874"/>
    <w:rsid w:val="00657119"/>
    <w:rsid w:val="00680FBE"/>
    <w:rsid w:val="00690174"/>
    <w:rsid w:val="00691E74"/>
    <w:rsid w:val="00697FE5"/>
    <w:rsid w:val="006C185E"/>
    <w:rsid w:val="006E1F5D"/>
    <w:rsid w:val="00702CE2"/>
    <w:rsid w:val="00716C83"/>
    <w:rsid w:val="00725895"/>
    <w:rsid w:val="00733232"/>
    <w:rsid w:val="0074399A"/>
    <w:rsid w:val="00745C47"/>
    <w:rsid w:val="007536E0"/>
    <w:rsid w:val="00755913"/>
    <w:rsid w:val="007719C3"/>
    <w:rsid w:val="00773807"/>
    <w:rsid w:val="00773CB7"/>
    <w:rsid w:val="00775F6A"/>
    <w:rsid w:val="00792198"/>
    <w:rsid w:val="007A7004"/>
    <w:rsid w:val="007B3713"/>
    <w:rsid w:val="007D4FEA"/>
    <w:rsid w:val="007D5DD6"/>
    <w:rsid w:val="007E0E22"/>
    <w:rsid w:val="007F0C2E"/>
    <w:rsid w:val="007F73D1"/>
    <w:rsid w:val="008031F2"/>
    <w:rsid w:val="00805D28"/>
    <w:rsid w:val="0081639F"/>
    <w:rsid w:val="00825B74"/>
    <w:rsid w:val="00827A9F"/>
    <w:rsid w:val="00836A48"/>
    <w:rsid w:val="00837A4B"/>
    <w:rsid w:val="00841EA0"/>
    <w:rsid w:val="008428A6"/>
    <w:rsid w:val="0086352B"/>
    <w:rsid w:val="008635F4"/>
    <w:rsid w:val="00871B26"/>
    <w:rsid w:val="00885853"/>
    <w:rsid w:val="00886782"/>
    <w:rsid w:val="008921AF"/>
    <w:rsid w:val="008A4412"/>
    <w:rsid w:val="008A5839"/>
    <w:rsid w:val="008C0CF4"/>
    <w:rsid w:val="008C6B7F"/>
    <w:rsid w:val="008D05D8"/>
    <w:rsid w:val="008D106C"/>
    <w:rsid w:val="008E0560"/>
    <w:rsid w:val="00922F0E"/>
    <w:rsid w:val="00932A30"/>
    <w:rsid w:val="00937542"/>
    <w:rsid w:val="009475FA"/>
    <w:rsid w:val="00947F82"/>
    <w:rsid w:val="00976CAC"/>
    <w:rsid w:val="009868CF"/>
    <w:rsid w:val="009A1633"/>
    <w:rsid w:val="009B190F"/>
    <w:rsid w:val="009B2005"/>
    <w:rsid w:val="009B750F"/>
    <w:rsid w:val="009C0F21"/>
    <w:rsid w:val="009D6A98"/>
    <w:rsid w:val="009E7B54"/>
    <w:rsid w:val="009F1263"/>
    <w:rsid w:val="009F58A8"/>
    <w:rsid w:val="009F5CCF"/>
    <w:rsid w:val="00A16029"/>
    <w:rsid w:val="00A175C7"/>
    <w:rsid w:val="00A31BD4"/>
    <w:rsid w:val="00A348B9"/>
    <w:rsid w:val="00A41A80"/>
    <w:rsid w:val="00A626D7"/>
    <w:rsid w:val="00A727F0"/>
    <w:rsid w:val="00A7720D"/>
    <w:rsid w:val="00A805B1"/>
    <w:rsid w:val="00A810BA"/>
    <w:rsid w:val="00A87C83"/>
    <w:rsid w:val="00A913BE"/>
    <w:rsid w:val="00A926CA"/>
    <w:rsid w:val="00AC6015"/>
    <w:rsid w:val="00AF00E3"/>
    <w:rsid w:val="00AF01EF"/>
    <w:rsid w:val="00B02300"/>
    <w:rsid w:val="00B064ED"/>
    <w:rsid w:val="00B14B6A"/>
    <w:rsid w:val="00B24F6C"/>
    <w:rsid w:val="00B275FE"/>
    <w:rsid w:val="00B35979"/>
    <w:rsid w:val="00B35DC7"/>
    <w:rsid w:val="00B529C8"/>
    <w:rsid w:val="00B651A2"/>
    <w:rsid w:val="00B715A2"/>
    <w:rsid w:val="00B945BB"/>
    <w:rsid w:val="00BA2C32"/>
    <w:rsid w:val="00BA3241"/>
    <w:rsid w:val="00BA62F2"/>
    <w:rsid w:val="00BE0C68"/>
    <w:rsid w:val="00BF3C1E"/>
    <w:rsid w:val="00C07872"/>
    <w:rsid w:val="00C15477"/>
    <w:rsid w:val="00C454B1"/>
    <w:rsid w:val="00C52222"/>
    <w:rsid w:val="00C52F24"/>
    <w:rsid w:val="00C76AD3"/>
    <w:rsid w:val="00C84E2B"/>
    <w:rsid w:val="00C8790C"/>
    <w:rsid w:val="00CB5F1A"/>
    <w:rsid w:val="00CD35D0"/>
    <w:rsid w:val="00CE5D47"/>
    <w:rsid w:val="00CF22B9"/>
    <w:rsid w:val="00D0173D"/>
    <w:rsid w:val="00D054C7"/>
    <w:rsid w:val="00D10591"/>
    <w:rsid w:val="00D4364A"/>
    <w:rsid w:val="00D61105"/>
    <w:rsid w:val="00D759F6"/>
    <w:rsid w:val="00D92F43"/>
    <w:rsid w:val="00DC345F"/>
    <w:rsid w:val="00DC57DF"/>
    <w:rsid w:val="00DD56E7"/>
    <w:rsid w:val="00DD664C"/>
    <w:rsid w:val="00DE4609"/>
    <w:rsid w:val="00DF48FB"/>
    <w:rsid w:val="00DF6F79"/>
    <w:rsid w:val="00E036F4"/>
    <w:rsid w:val="00E06E8D"/>
    <w:rsid w:val="00E117F2"/>
    <w:rsid w:val="00E13878"/>
    <w:rsid w:val="00E178E9"/>
    <w:rsid w:val="00E260BC"/>
    <w:rsid w:val="00E37273"/>
    <w:rsid w:val="00E41436"/>
    <w:rsid w:val="00E43310"/>
    <w:rsid w:val="00E6491B"/>
    <w:rsid w:val="00E772B4"/>
    <w:rsid w:val="00E816D0"/>
    <w:rsid w:val="00E92EFE"/>
    <w:rsid w:val="00EA1B98"/>
    <w:rsid w:val="00EB4E52"/>
    <w:rsid w:val="00EC5A7E"/>
    <w:rsid w:val="00EC6F7D"/>
    <w:rsid w:val="00EE00B0"/>
    <w:rsid w:val="00EE6D18"/>
    <w:rsid w:val="00EF70A7"/>
    <w:rsid w:val="00F04B94"/>
    <w:rsid w:val="00F04F7F"/>
    <w:rsid w:val="00F145CB"/>
    <w:rsid w:val="00F15D8F"/>
    <w:rsid w:val="00F162F0"/>
    <w:rsid w:val="00F20306"/>
    <w:rsid w:val="00F22353"/>
    <w:rsid w:val="00F22F89"/>
    <w:rsid w:val="00F32009"/>
    <w:rsid w:val="00F36204"/>
    <w:rsid w:val="00F41E7D"/>
    <w:rsid w:val="00F52C73"/>
    <w:rsid w:val="00F5728B"/>
    <w:rsid w:val="00F574BA"/>
    <w:rsid w:val="00F60867"/>
    <w:rsid w:val="00F63442"/>
    <w:rsid w:val="00F65658"/>
    <w:rsid w:val="00F66090"/>
    <w:rsid w:val="00F738CD"/>
    <w:rsid w:val="00F90260"/>
    <w:rsid w:val="00F92D93"/>
    <w:rsid w:val="00F93006"/>
    <w:rsid w:val="00FA3735"/>
    <w:rsid w:val="00FA44DF"/>
    <w:rsid w:val="00FB163C"/>
    <w:rsid w:val="00FB62FC"/>
    <w:rsid w:val="00FE2363"/>
    <w:rsid w:val="00FE3E42"/>
    <w:rsid w:val="00FF7FE0"/>
    <w:rsid w:val="040E0862"/>
    <w:rsid w:val="04EB27BF"/>
    <w:rsid w:val="060C40B3"/>
    <w:rsid w:val="06F94FC5"/>
    <w:rsid w:val="098124E9"/>
    <w:rsid w:val="0C313D4D"/>
    <w:rsid w:val="0FF413A2"/>
    <w:rsid w:val="128E3CEF"/>
    <w:rsid w:val="129042B6"/>
    <w:rsid w:val="1AB55539"/>
    <w:rsid w:val="1D7E05E2"/>
    <w:rsid w:val="231D7E0F"/>
    <w:rsid w:val="23530706"/>
    <w:rsid w:val="25C96883"/>
    <w:rsid w:val="2A9A6DF0"/>
    <w:rsid w:val="2D3C13DD"/>
    <w:rsid w:val="333F766B"/>
    <w:rsid w:val="33755256"/>
    <w:rsid w:val="36122AEE"/>
    <w:rsid w:val="376C11D3"/>
    <w:rsid w:val="395C38F8"/>
    <w:rsid w:val="3A9A07F1"/>
    <w:rsid w:val="3C547AF2"/>
    <w:rsid w:val="3D0F35AB"/>
    <w:rsid w:val="3F7F7C0C"/>
    <w:rsid w:val="406322CB"/>
    <w:rsid w:val="4290276E"/>
    <w:rsid w:val="4ED76D3B"/>
    <w:rsid w:val="4F25357F"/>
    <w:rsid w:val="51361F43"/>
    <w:rsid w:val="55933D8C"/>
    <w:rsid w:val="5B6E6A9E"/>
    <w:rsid w:val="5BA11A2F"/>
    <w:rsid w:val="5CB3414F"/>
    <w:rsid w:val="5DF84804"/>
    <w:rsid w:val="61213BBD"/>
    <w:rsid w:val="639B3DF7"/>
    <w:rsid w:val="67B45D5A"/>
    <w:rsid w:val="67B73B6D"/>
    <w:rsid w:val="67D106BC"/>
    <w:rsid w:val="6C9E16AE"/>
    <w:rsid w:val="7050045D"/>
    <w:rsid w:val="730C289D"/>
    <w:rsid w:val="773C2955"/>
    <w:rsid w:val="79ED58D7"/>
    <w:rsid w:val="7A602F55"/>
    <w:rsid w:val="7E3170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0" w:unhideWhenUsed="0" w:qFormat="1"/>
    <w:lsdException w:name="Default Paragraph Font" w:semiHidden="0"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pPr>
      <w:ind w:leftChars="200" w:left="420"/>
    </w:pPr>
  </w:style>
  <w:style w:type="paragraph" w:styleId="a6">
    <w:name w:val="Title"/>
    <w:basedOn w:val="a"/>
    <w:next w:val="a"/>
    <w:link w:val="Char2"/>
    <w:qFormat/>
    <w:pPr>
      <w:spacing w:before="240" w:after="60"/>
      <w:jc w:val="center"/>
      <w:outlineLvl w:val="0"/>
    </w:pPr>
    <w:rPr>
      <w:rFonts w:ascii="Calibri Light" w:hAnsi="Calibri Light" w:cs="Times New Roman"/>
      <w:b/>
      <w:bCs/>
      <w:sz w:val="32"/>
      <w:szCs w:val="32"/>
    </w:rPr>
  </w:style>
  <w:style w:type="character" w:styleId="a7">
    <w:name w:val="Hyperlink"/>
    <w:basedOn w:val="a0"/>
    <w:uiPriority w:val="99"/>
    <w:unhideWhenUsed/>
    <w:rPr>
      <w:color w:val="0000FF" w:themeColor="hyperlink"/>
      <w:u w:val="single"/>
    </w:rPr>
  </w:style>
  <w:style w:type="table" w:styleId="a8">
    <w:name w:val="Table Grid"/>
    <w:basedOn w:val="a1"/>
    <w:uiPriority w:val="59"/>
    <w:qFormat/>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列出段落1"/>
    <w:basedOn w:val="a"/>
    <w:uiPriority w:val="34"/>
    <w:qFormat/>
    <w:pPr>
      <w:ind w:firstLineChars="200" w:firstLine="420"/>
    </w:pPr>
  </w:style>
  <w:style w:type="paragraph" w:customStyle="1" w:styleId="21">
    <w:name w:val="列出段落2"/>
    <w:basedOn w:val="a"/>
    <w:uiPriority w:val="34"/>
    <w:qFormat/>
    <w:pPr>
      <w:ind w:firstLineChars="200" w:firstLine="420"/>
    </w:p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Char2">
    <w:name w:val="标题 Char"/>
    <w:link w:val="a6"/>
    <w:rPr>
      <w:rFonts w:ascii="Calibri Light" w:hAnsi="Calibri Light" w:cs="Times New Roman"/>
      <w:b/>
      <w:bCs/>
      <w:sz w:val="32"/>
      <w:szCs w:val="32"/>
    </w:rPr>
  </w:style>
  <w:style w:type="paragraph" w:styleId="a9">
    <w:name w:val="List Paragraph"/>
    <w:basedOn w:val="a"/>
    <w:uiPriority w:val="34"/>
    <w:qFormat/>
    <w:pPr>
      <w:ind w:firstLineChars="200" w:firstLine="420"/>
    </w:p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Char">
    <w:name w:val="批注框文本 Char"/>
    <w:basedOn w:val="a0"/>
    <w:link w:val="a3"/>
    <w:uiPriority w:val="99"/>
    <w:semiHidden/>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a">
    <w:name w:val="No Spacing"/>
    <w:link w:val="Char3"/>
    <w:uiPriority w:val="1"/>
    <w:qFormat/>
    <w:rPr>
      <w:rFonts w:asciiTheme="minorHAnsi" w:eastAsiaTheme="minorEastAsia" w:hAnsiTheme="minorHAnsi" w:cstheme="minorBidi"/>
      <w:sz w:val="22"/>
      <w:szCs w:val="22"/>
    </w:rPr>
  </w:style>
  <w:style w:type="character" w:customStyle="1" w:styleId="Char3">
    <w:name w:val="无间隔 Char"/>
    <w:basedOn w:val="a0"/>
    <w:link w:val="aa"/>
    <w:uiPriority w:val="1"/>
    <w:qFormat/>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0" w:unhideWhenUsed="0" w:qFormat="1"/>
    <w:lsdException w:name="Default Paragraph Font" w:semiHidden="0"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pPr>
      <w:ind w:leftChars="200" w:left="420"/>
    </w:pPr>
  </w:style>
  <w:style w:type="paragraph" w:styleId="a6">
    <w:name w:val="Title"/>
    <w:basedOn w:val="a"/>
    <w:next w:val="a"/>
    <w:link w:val="Char2"/>
    <w:qFormat/>
    <w:pPr>
      <w:spacing w:before="240" w:after="60"/>
      <w:jc w:val="center"/>
      <w:outlineLvl w:val="0"/>
    </w:pPr>
    <w:rPr>
      <w:rFonts w:ascii="Calibri Light" w:hAnsi="Calibri Light" w:cs="Times New Roman"/>
      <w:b/>
      <w:bCs/>
      <w:sz w:val="32"/>
      <w:szCs w:val="32"/>
    </w:rPr>
  </w:style>
  <w:style w:type="character" w:styleId="a7">
    <w:name w:val="Hyperlink"/>
    <w:basedOn w:val="a0"/>
    <w:uiPriority w:val="99"/>
    <w:unhideWhenUsed/>
    <w:rPr>
      <w:color w:val="0000FF" w:themeColor="hyperlink"/>
      <w:u w:val="single"/>
    </w:rPr>
  </w:style>
  <w:style w:type="table" w:styleId="a8">
    <w:name w:val="Table Grid"/>
    <w:basedOn w:val="a1"/>
    <w:uiPriority w:val="59"/>
    <w:qFormat/>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列出段落1"/>
    <w:basedOn w:val="a"/>
    <w:uiPriority w:val="34"/>
    <w:qFormat/>
    <w:pPr>
      <w:ind w:firstLineChars="200" w:firstLine="420"/>
    </w:pPr>
  </w:style>
  <w:style w:type="paragraph" w:customStyle="1" w:styleId="21">
    <w:name w:val="列出段落2"/>
    <w:basedOn w:val="a"/>
    <w:uiPriority w:val="34"/>
    <w:qFormat/>
    <w:pPr>
      <w:ind w:firstLineChars="200" w:firstLine="420"/>
    </w:p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Char2">
    <w:name w:val="标题 Char"/>
    <w:link w:val="a6"/>
    <w:rPr>
      <w:rFonts w:ascii="Calibri Light" w:hAnsi="Calibri Light" w:cs="Times New Roman"/>
      <w:b/>
      <w:bCs/>
      <w:sz w:val="32"/>
      <w:szCs w:val="32"/>
    </w:rPr>
  </w:style>
  <w:style w:type="paragraph" w:styleId="a9">
    <w:name w:val="List Paragraph"/>
    <w:basedOn w:val="a"/>
    <w:uiPriority w:val="34"/>
    <w:qFormat/>
    <w:pPr>
      <w:ind w:firstLineChars="200" w:firstLine="420"/>
    </w:p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Char">
    <w:name w:val="批注框文本 Char"/>
    <w:basedOn w:val="a0"/>
    <w:link w:val="a3"/>
    <w:uiPriority w:val="99"/>
    <w:semiHidden/>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a">
    <w:name w:val="No Spacing"/>
    <w:link w:val="Char3"/>
    <w:uiPriority w:val="1"/>
    <w:qFormat/>
    <w:rPr>
      <w:rFonts w:asciiTheme="minorHAnsi" w:eastAsiaTheme="minorEastAsia" w:hAnsiTheme="minorHAnsi" w:cstheme="minorBidi"/>
      <w:sz w:val="22"/>
      <w:szCs w:val="22"/>
    </w:rPr>
  </w:style>
  <w:style w:type="character" w:customStyle="1" w:styleId="Char3">
    <w:name w:val="无间隔 Char"/>
    <w:basedOn w:val="a0"/>
    <w:link w:val="aa"/>
    <w:uiPriority w:val="1"/>
    <w:qFormat/>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D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8797D8-D4B3-4D1A-8636-E965495A4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605</Words>
  <Characters>3454</Characters>
  <Application>Microsoft Office Word</Application>
  <DocSecurity>0</DocSecurity>
  <Lines>28</Lines>
  <Paragraphs>8</Paragraphs>
  <ScaleCrop>false</ScaleCrop>
  <Company>微软中国</Company>
  <LinksUpToDate>false</LinksUpToDate>
  <CharactersWithSpaces>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北京弘毅重远科技有限公司</dc:creator>
  <cp:lastModifiedBy>微软用户</cp:lastModifiedBy>
  <cp:revision>274</cp:revision>
  <dcterms:created xsi:type="dcterms:W3CDTF">2018-01-26T05:42:00Z</dcterms:created>
  <dcterms:modified xsi:type="dcterms:W3CDTF">2018-06-12T12:34:00Z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KSORubyTemplateID" linkTarget="0">
    <vt:lpwstr>6</vt:lpwstr>
  </property>
</Properties>
</file>